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w:t>
      </w:r>
      <w:r>
        <w:rPr>
          <w:rFonts w:hint="eastAsia" w:cs="Arial"/>
          <w:sz w:val="22"/>
          <w:szCs w:val="22"/>
          <w:lang w:eastAsia="zh-CN"/>
        </w:rPr>
        <w:t>3</w:t>
      </w:r>
      <w:r>
        <w:rPr>
          <w:rFonts w:cs="Arial"/>
          <w:sz w:val="22"/>
          <w:szCs w:val="22"/>
          <w:lang w:eastAsia="zh-CN"/>
        </w:rPr>
        <w:t>-e</w:t>
      </w:r>
      <w:r>
        <w:rPr>
          <w:rFonts w:cs="Arial"/>
          <w:bCs/>
          <w:sz w:val="22"/>
          <w:szCs w:val="22"/>
          <w:lang w:eastAsia="zh-CN"/>
        </w:rPr>
        <w:t xml:space="preserve">                                                                     </w:t>
      </w:r>
      <w:r>
        <w:rPr>
          <w:rFonts w:hint="eastAsia" w:cs="Arial"/>
          <w:bCs/>
          <w:sz w:val="22"/>
          <w:szCs w:val="22"/>
          <w:lang w:eastAsia="zh-CN"/>
        </w:rPr>
        <w:t>R1-</w:t>
      </w:r>
      <w:r>
        <w:rPr>
          <w:rFonts w:cs="Arial"/>
          <w:bCs/>
          <w:sz w:val="22"/>
          <w:szCs w:val="22"/>
          <w:lang w:eastAsia="zh-CN"/>
        </w:rPr>
        <w:t>2008822</w:t>
      </w:r>
    </w:p>
    <w:p>
      <w:pPr>
        <w:pStyle w:val="23"/>
        <w:tabs>
          <w:tab w:val="right" w:pos="8280"/>
          <w:tab w:val="right" w:pos="9781"/>
        </w:tabs>
        <w:snapToGrid w:val="0"/>
        <w:spacing w:after="180" w:afterLines="50" w:line="240" w:lineRule="auto"/>
        <w:rPr>
          <w:sz w:val="20"/>
        </w:rPr>
      </w:pPr>
      <w:r>
        <w:rPr>
          <w:rFonts w:cs="Arial"/>
          <w:sz w:val="22"/>
          <w:szCs w:val="22"/>
          <w:lang w:eastAsia="ja-JP"/>
        </w:rPr>
        <w:t xml:space="preserve">e-Meeting, </w:t>
      </w:r>
      <w:r>
        <w:rPr>
          <w:rFonts w:eastAsia="宋体" w:cs="Arial"/>
          <w:sz w:val="22"/>
          <w:szCs w:val="22"/>
          <w:lang w:eastAsia="zh-CN"/>
        </w:rPr>
        <w:t>October 26</w:t>
      </w:r>
      <w:r>
        <w:rPr>
          <w:rFonts w:eastAsia="宋体" w:cs="Arial"/>
          <w:sz w:val="22"/>
          <w:szCs w:val="22"/>
          <w:vertAlign w:val="superscript"/>
          <w:lang w:eastAsia="zh-CN"/>
        </w:rPr>
        <w:t>th</w:t>
      </w:r>
      <w:r>
        <w:rPr>
          <w:rFonts w:eastAsia="宋体" w:cs="Arial"/>
          <w:sz w:val="22"/>
          <w:szCs w:val="22"/>
          <w:lang w:eastAsia="zh-CN"/>
        </w:rPr>
        <w:t xml:space="preserve"> – November 13</w:t>
      </w:r>
      <w:r>
        <w:rPr>
          <w:rFonts w:eastAsia="宋体" w:cs="Arial"/>
          <w:sz w:val="22"/>
          <w:szCs w:val="22"/>
          <w:vertAlign w:val="superscript"/>
          <w:lang w:eastAsia="zh-CN"/>
        </w:rPr>
        <w:t>th</w:t>
      </w:r>
      <w:r>
        <w:rPr>
          <w:rFonts w:eastAsia="宋体" w:cs="Arial"/>
          <w:sz w:val="22"/>
          <w:szCs w:val="22"/>
          <w:lang w:eastAsia="zh-CN"/>
        </w:rPr>
        <w:t>, 2020</w:t>
      </w:r>
      <w:bookmarkEnd w:id="0"/>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Theme="minorEastAsia"/>
          <w:sz w:val="20"/>
          <w:lang w:eastAsia="zh-CN"/>
        </w:rPr>
        <w:t>Discussion on CSI feedback enhancements for eURLLC</w:t>
      </w:r>
      <w:bookmarkEnd w:id="2"/>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Theme="minorEastAsia"/>
          <w:sz w:val="20"/>
          <w:lang w:eastAsia="zh-CN"/>
        </w:rPr>
        <w:t>8.3.1.2</w:t>
      </w:r>
    </w:p>
    <w:p>
      <w:pPr>
        <w:pStyle w:val="23"/>
        <w:snapToGrid w:val="0"/>
        <w:spacing w:after="180" w:afterLines="50" w:line="240" w:lineRule="auto"/>
        <w:rPr>
          <w:sz w:val="20"/>
        </w:rPr>
      </w:pPr>
      <w:r>
        <w:rPr>
          <w:sz w:val="20"/>
        </w:rPr>
        <w:t>Document for:  Discussion and Decision</w:t>
      </w:r>
      <w:bookmarkEnd w:id="1"/>
    </w:p>
    <w:p>
      <w:pPr>
        <w:pStyle w:val="2"/>
        <w:overflowPunct/>
        <w:autoSpaceDE/>
        <w:autoSpaceDN/>
        <w:adjustRightInd/>
        <w:snapToGrid w:val="0"/>
        <w:spacing w:before="60" w:beforeLines="0" w:after="180"/>
        <w:ind w:left="431" w:hanging="431"/>
        <w:textAlignment w:val="auto"/>
        <w:rPr>
          <w:szCs w:val="28"/>
        </w:rPr>
      </w:pPr>
      <w:r>
        <w:rPr>
          <w:rFonts w:hint="eastAsia"/>
          <w:szCs w:val="28"/>
        </w:rPr>
        <w:t>Introduction</w:t>
      </w:r>
    </w:p>
    <w:p>
      <w:pPr>
        <w:numPr>
          <w:ilvl w:val="255"/>
          <w:numId w:val="0"/>
        </w:numPr>
        <w:adjustRightInd/>
        <w:snapToGrid w:val="0"/>
        <w:spacing w:afterLines="50"/>
        <w:rPr>
          <w:rFonts w:cs="Arial"/>
          <w:kern w:val="2"/>
          <w:lang w:val="en-US" w:eastAsia="ja-JP"/>
        </w:rPr>
      </w:pPr>
      <w:bookmarkStart w:id="3" w:name="OLE_LINK4"/>
      <w:r>
        <w:rPr>
          <w:rFonts w:hint="eastAsia" w:cs="Arial"/>
          <w:kern w:val="2"/>
          <w:lang w:val="en-US" w:eastAsia="ja-JP"/>
        </w:rPr>
        <w:t xml:space="preserve">In the RAN1#102-e meeting, the following agreements </w:t>
      </w:r>
      <w:r>
        <w:rPr>
          <w:rFonts w:cs="Arial"/>
          <w:kern w:val="2"/>
          <w:lang w:val="en-US" w:eastAsia="ja-JP"/>
        </w:rPr>
        <w:t xml:space="preserve">on CSI feedback enhancement for eURLLC </w:t>
      </w:r>
      <w:r>
        <w:rPr>
          <w:rFonts w:hint="eastAsia" w:cs="Arial"/>
          <w:kern w:val="2"/>
          <w:lang w:val="en-US" w:eastAsia="ja-JP"/>
        </w:rPr>
        <w:t>were reached</w:t>
      </w:r>
      <w:r>
        <w:rPr>
          <w:rFonts w:hint="eastAsia" w:eastAsia="宋体" w:cs="Arial"/>
          <w:kern w:val="2"/>
          <w:lang w:val="en-US" w:eastAsia="zh-CN"/>
        </w:rPr>
        <w:t xml:space="preserve"> [1]</w:t>
      </w:r>
      <w:r>
        <w:rPr>
          <w:rFonts w:hint="eastAsia" w:cs="Arial"/>
          <w:kern w:val="2"/>
          <w:lang w:val="en-US" w:eastAsia="ja-JP"/>
        </w:rPr>
        <w:t xml:space="preserve">. </w:t>
      </w:r>
    </w:p>
    <w:bookmarkEnd w:id="3"/>
    <w:tbl>
      <w:tblPr>
        <w:tblStyle w:val="30"/>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overflowPunct/>
              <w:autoSpaceDE/>
              <w:autoSpaceDN/>
              <w:adjustRightInd/>
              <w:spacing w:after="0"/>
              <w:ind w:firstLine="400" w:firstLineChars="200"/>
              <w:jc w:val="left"/>
              <w:textAlignment w:val="auto"/>
              <w:rPr>
                <w:rFonts w:ascii="Times" w:hAnsi="Times" w:eastAsia="Batang"/>
                <w:color w:val="000000"/>
                <w:szCs w:val="24"/>
                <w:highlight w:val="green"/>
              </w:rPr>
            </w:pPr>
            <w:r>
              <w:rPr>
                <w:rFonts w:ascii="Times" w:hAnsi="Times" w:eastAsia="Batang"/>
                <w:color w:val="000000"/>
                <w:szCs w:val="24"/>
                <w:highlight w:val="green"/>
                <w:shd w:val="clear" w:color="auto" w:fill="00FFFF"/>
              </w:rPr>
              <w:t>Agreements:</w:t>
            </w:r>
          </w:p>
          <w:p>
            <w:pPr>
              <w:numPr>
                <w:ilvl w:val="0"/>
                <w:numId w:val="2"/>
              </w:numPr>
              <w:overflowPunct/>
              <w:autoSpaceDE/>
              <w:autoSpaceDN/>
              <w:adjustRightInd/>
              <w:spacing w:after="0"/>
              <w:jc w:val="left"/>
              <w:textAlignment w:val="auto"/>
              <w:rPr>
                <w:rFonts w:ascii="Times" w:hAnsi="Times" w:eastAsia="等线"/>
                <w:color w:val="000000"/>
                <w:szCs w:val="24"/>
              </w:rPr>
            </w:pPr>
            <w:r>
              <w:rPr>
                <w:rFonts w:ascii="Times" w:hAnsi="Times"/>
                <w:color w:val="000000"/>
                <w:szCs w:val="24"/>
              </w:rPr>
              <w:t>CSI feedback enhancement for Multi-TRP transmission is not to be discussed further under IIoT/URLLC enhancement WI</w:t>
            </w:r>
          </w:p>
          <w:p>
            <w:pPr>
              <w:overflowPunct/>
              <w:autoSpaceDE/>
              <w:autoSpaceDN/>
              <w:adjustRightInd/>
              <w:spacing w:after="0"/>
              <w:ind w:firstLine="400" w:firstLineChars="200"/>
              <w:jc w:val="left"/>
              <w:textAlignment w:val="auto"/>
              <w:rPr>
                <w:rFonts w:ascii="Times" w:hAnsi="Times" w:eastAsia="Batang"/>
                <w:color w:val="000000"/>
                <w:szCs w:val="24"/>
                <w:highlight w:val="green"/>
              </w:rPr>
            </w:pPr>
            <w:r>
              <w:rPr>
                <w:rFonts w:ascii="Times" w:hAnsi="Times" w:eastAsia="Batang"/>
                <w:color w:val="000000"/>
                <w:szCs w:val="24"/>
                <w:highlight w:val="green"/>
                <w:shd w:val="clear" w:color="auto" w:fill="00FFFF"/>
              </w:rPr>
              <w:t>Agreements:</w:t>
            </w:r>
          </w:p>
          <w:p>
            <w:pPr>
              <w:numPr>
                <w:ilvl w:val="0"/>
                <w:numId w:val="3"/>
              </w:numPr>
              <w:overflowPunct/>
              <w:autoSpaceDE/>
              <w:autoSpaceDN/>
              <w:adjustRightInd/>
              <w:spacing w:after="0" w:line="276" w:lineRule="atLeast"/>
              <w:jc w:val="left"/>
              <w:textAlignment w:val="auto"/>
              <w:rPr>
                <w:rFonts w:ascii="Times" w:hAnsi="Times"/>
                <w:color w:val="000000"/>
                <w:szCs w:val="24"/>
              </w:rPr>
            </w:pPr>
            <w:r>
              <w:rPr>
                <w:rFonts w:ascii="Times" w:hAnsi="Times"/>
                <w:color w:val="000000"/>
                <w:szCs w:val="24"/>
              </w:rPr>
              <w:t>Baseline assumptions are used as the required minimum to be simulated for the evaluation of candidate CSI enhancement schemes</w:t>
            </w:r>
          </w:p>
          <w:p>
            <w:pPr>
              <w:numPr>
                <w:ilvl w:val="1"/>
                <w:numId w:val="3"/>
              </w:numPr>
              <w:overflowPunct/>
              <w:autoSpaceDE/>
              <w:autoSpaceDN/>
              <w:adjustRightInd/>
              <w:spacing w:after="0" w:line="276" w:lineRule="atLeast"/>
              <w:jc w:val="left"/>
              <w:textAlignment w:val="auto"/>
              <w:rPr>
                <w:rFonts w:ascii="Times" w:hAnsi="Times"/>
                <w:color w:val="000000"/>
                <w:szCs w:val="24"/>
              </w:rPr>
            </w:pPr>
            <w:r>
              <w:rPr>
                <w:rFonts w:ascii="Times" w:hAnsi="Times"/>
                <w:color w:val="000000"/>
                <w:szCs w:val="24"/>
              </w:rPr>
              <w:t>Reuse the assumptions in TR 38.824 and TR 38.901 as a starting point</w:t>
            </w:r>
          </w:p>
          <w:p>
            <w:pPr>
              <w:numPr>
                <w:ilvl w:val="1"/>
                <w:numId w:val="3"/>
              </w:numPr>
              <w:overflowPunct/>
              <w:autoSpaceDE/>
              <w:autoSpaceDN/>
              <w:adjustRightInd/>
              <w:spacing w:after="0" w:line="276" w:lineRule="atLeast"/>
              <w:jc w:val="left"/>
              <w:textAlignment w:val="auto"/>
              <w:rPr>
                <w:rFonts w:ascii="Times" w:hAnsi="Times"/>
                <w:color w:val="000000"/>
                <w:szCs w:val="24"/>
              </w:rPr>
            </w:pPr>
            <w:r>
              <w:rPr>
                <w:rFonts w:ascii="Times" w:hAnsi="Times"/>
                <w:color w:val="000000"/>
                <w:szCs w:val="24"/>
              </w:rPr>
              <w:t>Companies shall report additional parameters (e.g., CSI measurement settings, CSI reporting schemes) used in their evaluation</w:t>
            </w:r>
          </w:p>
          <w:p>
            <w:pPr>
              <w:numPr>
                <w:ilvl w:val="1"/>
                <w:numId w:val="3"/>
              </w:numPr>
              <w:overflowPunct/>
              <w:autoSpaceDE/>
              <w:autoSpaceDN/>
              <w:adjustRightInd/>
              <w:spacing w:after="0" w:line="276" w:lineRule="atLeast"/>
              <w:jc w:val="left"/>
              <w:textAlignment w:val="auto"/>
              <w:rPr>
                <w:rFonts w:ascii="Times" w:hAnsi="Times"/>
                <w:color w:val="000000"/>
                <w:szCs w:val="24"/>
              </w:rPr>
            </w:pPr>
            <w:r>
              <w:rPr>
                <w:rFonts w:ascii="Times" w:hAnsi="Times"/>
                <w:color w:val="000000"/>
                <w:szCs w:val="24"/>
              </w:rPr>
              <w:t>FFS details of baseline assumptions</w:t>
            </w:r>
          </w:p>
          <w:p>
            <w:pPr>
              <w:numPr>
                <w:ilvl w:val="0"/>
                <w:numId w:val="3"/>
              </w:numPr>
              <w:overflowPunct/>
              <w:autoSpaceDE/>
              <w:autoSpaceDN/>
              <w:adjustRightInd/>
              <w:spacing w:after="0" w:line="276" w:lineRule="atLeast"/>
              <w:jc w:val="left"/>
              <w:textAlignment w:val="auto"/>
              <w:rPr>
                <w:rFonts w:ascii="Times" w:hAnsi="Times" w:eastAsia="等线"/>
                <w:color w:val="000000"/>
                <w:szCs w:val="24"/>
              </w:rPr>
            </w:pPr>
            <w:r>
              <w:rPr>
                <w:rFonts w:ascii="Times" w:hAnsi="Times"/>
                <w:color w:val="000000"/>
                <w:szCs w:val="24"/>
              </w:rPr>
              <w:t>Companies can bring additional simulation results with other set(s) of assumptions</w:t>
            </w:r>
          </w:p>
          <w:p>
            <w:pPr>
              <w:overflowPunct/>
              <w:autoSpaceDE/>
              <w:autoSpaceDN/>
              <w:adjustRightInd/>
              <w:spacing w:after="0"/>
              <w:ind w:firstLine="400" w:firstLineChars="200"/>
              <w:jc w:val="left"/>
              <w:textAlignment w:val="auto"/>
              <w:rPr>
                <w:rFonts w:ascii="Times" w:hAnsi="Times" w:eastAsia="Batang"/>
                <w:color w:val="000000"/>
                <w:szCs w:val="24"/>
                <w:highlight w:val="green"/>
              </w:rPr>
            </w:pPr>
            <w:r>
              <w:rPr>
                <w:rFonts w:ascii="Times" w:hAnsi="Times" w:eastAsia="Batang"/>
                <w:color w:val="000000"/>
                <w:szCs w:val="24"/>
                <w:highlight w:val="green"/>
                <w:shd w:val="clear" w:color="auto" w:fill="00FFFF"/>
              </w:rPr>
              <w:t>Agreements:</w:t>
            </w:r>
          </w:p>
          <w:p>
            <w:pPr>
              <w:numPr>
                <w:ilvl w:val="0"/>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Study/evaluate further on following CSI enhancement schemes in terms of technical benefit, specification and implementation impacts.</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New triggering methods for A-CSI and/or SRS</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New reporting based on one or more of the following:</w:t>
            </w:r>
          </w:p>
          <w:p>
            <w:pPr>
              <w:numPr>
                <w:ilvl w:val="2"/>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Case 1: channel/interference measurement for new CSI reporting, considering aspects such as one or more of the following:</w:t>
            </w:r>
          </w:p>
          <w:p>
            <w:pPr>
              <w:numPr>
                <w:ilvl w:val="3"/>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Reporting more accurate interference characteristics</w:t>
            </w:r>
          </w:p>
          <w:p>
            <w:pPr>
              <w:numPr>
                <w:ilvl w:val="3"/>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Reduced CSI feedback overhead (e.g., reporting interference measurement only)</w:t>
            </w:r>
          </w:p>
          <w:p>
            <w:pPr>
              <w:numPr>
                <w:ilvl w:val="3"/>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Enhanced CSI reporting such as WB/SB CQI</w:t>
            </w:r>
          </w:p>
          <w:p>
            <w:pPr>
              <w:numPr>
                <w:ilvl w:val="2"/>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Case 2: other measurement (other than channel/interference) for additional information</w:t>
            </w:r>
          </w:p>
          <w:p>
            <w:pPr>
              <w:numPr>
                <w:ilvl w:val="3"/>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E.g., PDCCH/PDSCH decoding, recommended HARQ RV sequence, etc.</w:t>
            </w:r>
          </w:p>
          <w:p>
            <w:pPr>
              <w:numPr>
                <w:ilvl w:val="2"/>
                <w:numId w:val="4"/>
              </w:numPr>
              <w:overflowPunct/>
              <w:autoSpaceDE/>
              <w:autoSpaceDN/>
              <w:adjustRightInd/>
              <w:spacing w:after="0"/>
              <w:jc w:val="left"/>
              <w:textAlignment w:val="auto"/>
              <w:rPr>
                <w:rFonts w:ascii="Times" w:hAnsi="Times"/>
                <w:strike/>
                <w:szCs w:val="24"/>
              </w:rPr>
            </w:pPr>
            <w:r>
              <w:rPr>
                <w:rFonts w:ascii="Times" w:hAnsi="Times"/>
                <w:szCs w:val="24"/>
              </w:rPr>
              <w:t xml:space="preserve">It targets to help gNB scheduler for better link adaptation of (re)transmission </w:t>
            </w:r>
          </w:p>
          <w:p>
            <w:pPr>
              <w:numPr>
                <w:ilvl w:val="1"/>
                <w:numId w:val="4"/>
              </w:numPr>
              <w:overflowPunct/>
              <w:autoSpaceDE/>
              <w:autoSpaceDN/>
              <w:adjustRightInd/>
              <w:spacing w:after="0"/>
              <w:jc w:val="left"/>
              <w:textAlignment w:val="auto"/>
              <w:rPr>
                <w:rFonts w:ascii="Times" w:hAnsi="Times"/>
                <w:szCs w:val="24"/>
              </w:rPr>
            </w:pPr>
            <w:r>
              <w:rPr>
                <w:rFonts w:ascii="Times" w:hAnsi="Times"/>
                <w:szCs w:val="24"/>
              </w:rPr>
              <w:t>[Reduced CSI computation time/complexity]</w:t>
            </w:r>
          </w:p>
          <w:p>
            <w:pPr>
              <w:numPr>
                <w:ilvl w:val="1"/>
                <w:numId w:val="4"/>
              </w:numPr>
              <w:overflowPunct/>
              <w:autoSpaceDE/>
              <w:autoSpaceDN/>
              <w:adjustRightInd/>
              <w:spacing w:after="0"/>
              <w:jc w:val="left"/>
              <w:textAlignment w:val="auto"/>
              <w:rPr>
                <w:rFonts w:ascii="Times" w:hAnsi="Times"/>
                <w:szCs w:val="24"/>
              </w:rPr>
            </w:pPr>
            <w:r>
              <w:rPr>
                <w:rFonts w:ascii="Times" w:hAnsi="Times"/>
                <w:szCs w:val="24"/>
              </w:rPr>
              <w:t>[CSI feedback for PDCCH]  </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Other CSI enhancement schemes that enable accurate MCS selection are not precluded</w:t>
            </w:r>
          </w:p>
          <w:p>
            <w:pPr>
              <w:numPr>
                <w:ilvl w:val="0"/>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Detailed assumptions of the proposed CSI enhancement schemes should be provided by the proponent, such as</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Reporting values</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Triggering conditions for the reporting</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Associated measurement resource</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Uplink resource to be used for the reporting</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How to use the reported information at the gNB scheduler</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CSI-RS overhead and CSI reporting frequency </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CSI reporting latency/timeline</w:t>
            </w:r>
          </w:p>
          <w:p>
            <w:pPr>
              <w:numPr>
                <w:ilvl w:val="1"/>
                <w:numId w:val="4"/>
              </w:numPr>
              <w:overflowPunct/>
              <w:autoSpaceDE/>
              <w:autoSpaceDN/>
              <w:adjustRightInd/>
              <w:spacing w:after="0"/>
              <w:jc w:val="left"/>
              <w:textAlignment w:val="auto"/>
              <w:rPr>
                <w:rFonts w:ascii="Times" w:hAnsi="Times"/>
                <w:color w:val="000000"/>
                <w:szCs w:val="24"/>
              </w:rPr>
            </w:pPr>
            <w:r>
              <w:rPr>
                <w:rFonts w:ascii="Times" w:hAnsi="Times"/>
                <w:color w:val="000000"/>
                <w:szCs w:val="24"/>
              </w:rPr>
              <w:t>Etc.</w:t>
            </w:r>
          </w:p>
          <w:p>
            <w:pPr>
              <w:overflowPunct/>
              <w:autoSpaceDE/>
              <w:autoSpaceDN/>
              <w:adjustRightInd/>
              <w:spacing w:after="0"/>
              <w:jc w:val="left"/>
              <w:textAlignment w:val="auto"/>
              <w:rPr>
                <w:rFonts w:ascii="Times" w:hAnsi="Times" w:eastAsia="Batang"/>
                <w:color w:val="000000"/>
                <w:szCs w:val="24"/>
              </w:rPr>
            </w:pPr>
            <w:r>
              <w:rPr>
                <w:rFonts w:ascii="Times" w:hAnsi="Times" w:eastAsia="Batang"/>
                <w:color w:val="000000"/>
                <w:szCs w:val="24"/>
              </w:rPr>
              <w:t> </w:t>
            </w:r>
            <w:r>
              <w:rPr>
                <w:rFonts w:hint="eastAsia" w:ascii="Times" w:hAnsi="Times" w:eastAsia="宋体"/>
                <w:color w:val="000000"/>
                <w:szCs w:val="24"/>
                <w:lang w:val="en-US" w:eastAsia="zh-CN"/>
              </w:rPr>
              <w:t xml:space="preserve">     </w:t>
            </w:r>
            <w:r>
              <w:rPr>
                <w:rFonts w:ascii="Times" w:hAnsi="Times" w:eastAsia="Batang"/>
                <w:color w:val="000000"/>
                <w:szCs w:val="24"/>
                <w:highlight w:val="green"/>
              </w:rPr>
              <w:t>Agreements</w:t>
            </w:r>
            <w:r>
              <w:rPr>
                <w:rFonts w:ascii="Times" w:hAnsi="Times" w:eastAsia="Batang"/>
                <w:color w:val="000000"/>
                <w:szCs w:val="24"/>
              </w:rPr>
              <w:t>:</w:t>
            </w:r>
          </w:p>
          <w:p>
            <w:pPr>
              <w:numPr>
                <w:ilvl w:val="0"/>
                <w:numId w:val="5"/>
              </w:numPr>
              <w:rPr>
                <w:rFonts w:ascii="Times" w:hAnsi="Times" w:eastAsia="Batang"/>
                <w:color w:val="000000"/>
                <w:szCs w:val="24"/>
              </w:rPr>
            </w:pPr>
            <w:r>
              <w:rPr>
                <w:rFonts w:ascii="Times" w:hAnsi="Times" w:eastAsia="Batang"/>
                <w:color w:val="000000"/>
                <w:szCs w:val="24"/>
              </w:rPr>
              <w:t xml:space="preserve">Consider Table 1 as baseline assumption for system level simulation for evaluating CSI enhancement schemes </w:t>
            </w:r>
          </w:p>
          <w:p>
            <w:pPr>
              <w:numPr>
                <w:ilvl w:val="1"/>
                <w:numId w:val="5"/>
              </w:numPr>
              <w:rPr>
                <w:rFonts w:ascii="Times" w:hAnsi="Times" w:eastAsia="Batang"/>
                <w:color w:val="000000"/>
                <w:szCs w:val="24"/>
              </w:rPr>
            </w:pPr>
            <w:r>
              <w:rPr>
                <w:rFonts w:ascii="Times" w:hAnsi="Times" w:eastAsia="Batang"/>
                <w:color w:val="000000"/>
                <w:szCs w:val="24"/>
              </w:rPr>
              <w:t>The uses cases in Table 1 is for simulation purposes and it does not preclude a CSI enhancement scheme which is beneficial for the other URLLC use case</w:t>
            </w:r>
            <w:r>
              <w:rPr>
                <w:rFonts w:ascii="Times" w:hAnsi="Times" w:eastAsia="Batang"/>
                <w:color w:val="FF0000"/>
                <w:szCs w:val="24"/>
              </w:rPr>
              <w:t>s</w:t>
            </w:r>
          </w:p>
          <w:p>
            <w:pPr>
              <w:numPr>
                <w:ilvl w:val="0"/>
                <w:numId w:val="5"/>
              </w:numPr>
              <w:rPr>
                <w:rFonts w:ascii="Times" w:hAnsi="Times" w:eastAsia="Batang"/>
                <w:color w:val="000000"/>
                <w:szCs w:val="24"/>
              </w:rPr>
            </w:pPr>
            <w:r>
              <w:rPr>
                <w:rFonts w:ascii="Times" w:hAnsi="Times" w:eastAsia="Batang"/>
                <w:color w:val="000000"/>
                <w:szCs w:val="24"/>
              </w:rPr>
              <w:t xml:space="preserve">No baseline assumption is used for link level simulation </w:t>
            </w:r>
          </w:p>
          <w:p>
            <w:pPr>
              <w:ind w:left="800" w:leftChars="400"/>
              <w:rPr>
                <w:rFonts w:ascii="Times" w:hAnsi="Times" w:eastAsia="Batang"/>
                <w:szCs w:val="24"/>
              </w:rPr>
            </w:pPr>
            <w:r>
              <w:rPr>
                <w:rFonts w:ascii="Times" w:hAnsi="Times" w:eastAsia="Batang"/>
                <w:szCs w:val="24"/>
              </w:rPr>
              <w:t>Companies are encouraged to use one of LLS assumption tables in Section A.3 in TR38.824 for any link level simulation</w:t>
            </w:r>
          </w:p>
          <w:p>
            <w:pPr>
              <w:pStyle w:val="15"/>
              <w:spacing w:after="0"/>
              <w:rPr>
                <w:szCs w:val="22"/>
              </w:rPr>
            </w:pPr>
            <w:r>
              <w:rPr>
                <w:color w:val="000000"/>
                <w:szCs w:val="22"/>
              </w:rPr>
              <w:t>Table 1. Baseline SLS assumption for CSI enhancement schemes in URLLC/IIoT</w:t>
            </w:r>
          </w:p>
          <w:tbl>
            <w:tblPr>
              <w:tblStyle w:val="29"/>
              <w:tblW w:w="9355" w:type="dxa"/>
              <w:tblInd w:w="0" w:type="dxa"/>
              <w:tblLayout w:type="fixed"/>
              <w:tblCellMar>
                <w:top w:w="0" w:type="dxa"/>
                <w:left w:w="0" w:type="dxa"/>
                <w:bottom w:w="0" w:type="dxa"/>
                <w:right w:w="0" w:type="dxa"/>
              </w:tblCellMar>
            </w:tblPr>
            <w:tblGrid>
              <w:gridCol w:w="2065"/>
              <w:gridCol w:w="7290"/>
            </w:tblGrid>
            <w:tr>
              <w:tblPrEx>
                <w:tblCellMar>
                  <w:top w:w="0" w:type="dxa"/>
                  <w:left w:w="0" w:type="dxa"/>
                  <w:bottom w:w="0" w:type="dxa"/>
                  <w:right w:w="0" w:type="dxa"/>
                </w:tblCellMar>
              </w:tblPrEx>
              <w:tc>
                <w:tcPr>
                  <w:tcW w:w="2065" w:type="dxa"/>
                  <w:tcBorders>
                    <w:top w:val="single" w:color="auto" w:sz="8" w:space="0"/>
                    <w:left w:val="single" w:color="auto" w:sz="8" w:space="0"/>
                    <w:bottom w:val="single" w:color="auto" w:sz="8" w:space="0"/>
                    <w:right w:val="single" w:color="auto" w:sz="8" w:space="0"/>
                  </w:tcBorders>
                  <w:shd w:val="clear" w:color="auto" w:fill="D5DCE4"/>
                  <w:tcMar>
                    <w:top w:w="0" w:type="dxa"/>
                    <w:left w:w="108" w:type="dxa"/>
                    <w:bottom w:w="0" w:type="dxa"/>
                    <w:right w:w="108" w:type="dxa"/>
                  </w:tcMar>
                </w:tcPr>
                <w:p>
                  <w:pPr>
                    <w:rPr>
                      <w:b/>
                      <w:bCs/>
                      <w:lang w:val="en-CA"/>
                    </w:rPr>
                  </w:pPr>
                  <w:r>
                    <w:rPr>
                      <w:b/>
                      <w:bCs/>
                      <w:lang w:val="en-CA"/>
                    </w:rPr>
                    <w:t>P</w:t>
                  </w:r>
                  <w:r>
                    <w:rPr>
                      <w:b/>
                      <w:bCs/>
                      <w:color w:val="000000"/>
                      <w:lang w:val="en-CA"/>
                    </w:rPr>
                    <w:t>arameters</w:t>
                  </w:r>
                </w:p>
              </w:tc>
              <w:tc>
                <w:tcPr>
                  <w:tcW w:w="7290" w:type="dxa"/>
                  <w:tcBorders>
                    <w:top w:val="single" w:color="auto" w:sz="8" w:space="0"/>
                    <w:left w:val="nil"/>
                    <w:bottom w:val="single" w:color="auto" w:sz="8" w:space="0"/>
                    <w:right w:val="single" w:color="auto" w:sz="8" w:space="0"/>
                  </w:tcBorders>
                  <w:shd w:val="clear" w:color="auto" w:fill="D5DCE4"/>
                  <w:tcMar>
                    <w:top w:w="0" w:type="dxa"/>
                    <w:left w:w="108" w:type="dxa"/>
                    <w:bottom w:w="0" w:type="dxa"/>
                    <w:right w:w="108" w:type="dxa"/>
                  </w:tcMar>
                </w:tcPr>
                <w:p>
                  <w:pPr>
                    <w:rPr>
                      <w:b/>
                      <w:bCs/>
                      <w:lang w:val="en-CA"/>
                    </w:rPr>
                  </w:pPr>
                  <w:r>
                    <w:rPr>
                      <w:b/>
                      <w:bCs/>
                      <w:color w:val="000000"/>
                      <w:lang w:val="en-CA"/>
                    </w:rPr>
                    <w:t>Values</w:t>
                  </w:r>
                </w:p>
              </w:tc>
            </w:tr>
            <w:tr>
              <w:tblPrEx>
                <w:tblCellMar>
                  <w:top w:w="0" w:type="dxa"/>
                  <w:left w:w="0" w:type="dxa"/>
                  <w:bottom w:w="0" w:type="dxa"/>
                  <w:right w:w="0" w:type="dxa"/>
                </w:tblCellMar>
              </w:tblPrEx>
              <w:trPr>
                <w:trHeight w:val="377" w:hRule="atLeast"/>
              </w:trPr>
              <w:tc>
                <w:tcPr>
                  <w:tcW w:w="20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lang w:val="en-CA"/>
                    </w:rPr>
                  </w:pPr>
                  <w:r>
                    <w:rPr>
                      <w:lang w:val="en-CA"/>
                    </w:rPr>
                    <w:t>Performance metric</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rPr>
                      <w:lang w:val="en-CA"/>
                    </w:rPr>
                  </w:pPr>
                  <w:r>
                    <w:rPr>
                      <w:lang w:val="en-CA"/>
                    </w:rPr>
                    <w:t>Option-1 (section 5.1 of TR 38.824)</w:t>
                  </w:r>
                </w:p>
                <w:p>
                  <w:pPr>
                    <w:pStyle w:val="70"/>
                    <w:spacing w:before="126" w:after="0"/>
                    <w:ind w:left="0" w:firstLine="560"/>
                    <w:rPr>
                      <w:szCs w:val="22"/>
                      <w:lang w:val="en-CA"/>
                    </w:rPr>
                  </w:pPr>
                </w:p>
                <w:p>
                  <w:pPr>
                    <w:pStyle w:val="70"/>
                    <w:spacing w:before="126" w:after="0"/>
                    <w:ind w:left="0" w:firstLine="560"/>
                    <w:rPr>
                      <w:szCs w:val="22"/>
                      <w:lang w:val="en-CA"/>
                    </w:rPr>
                  </w:pPr>
                  <w:r>
                    <w:rPr>
                      <w:szCs w:val="22"/>
                      <w:lang w:val="en-CA"/>
                    </w:rPr>
                    <w:t>Additional metrics (it is up to company to bring results with additional metric):</w:t>
                  </w:r>
                </w:p>
                <w:p>
                  <w:pPr>
                    <w:pStyle w:val="70"/>
                    <w:numPr>
                      <w:ilvl w:val="0"/>
                      <w:numId w:val="5"/>
                    </w:numPr>
                    <w:spacing w:before="126" w:after="0" w:line="252" w:lineRule="auto"/>
                    <w:jc w:val="left"/>
                    <w:rPr>
                      <w:szCs w:val="22"/>
                      <w:lang w:val="en-CA"/>
                    </w:rPr>
                  </w:pPr>
                  <w:r>
                    <w:rPr>
                      <w:szCs w:val="22"/>
                      <w:lang w:val="en-CA"/>
                    </w:rPr>
                    <w:t>MCS prediction error (e.g., difference of a scheduled MCS and an ideal MCS)</w:t>
                  </w:r>
                </w:p>
                <w:p>
                  <w:pPr>
                    <w:pStyle w:val="70"/>
                    <w:numPr>
                      <w:ilvl w:val="0"/>
                      <w:numId w:val="5"/>
                    </w:numPr>
                    <w:spacing w:before="126" w:after="0" w:line="252" w:lineRule="auto"/>
                    <w:jc w:val="left"/>
                    <w:rPr>
                      <w:szCs w:val="22"/>
                      <w:lang w:val="en-CA"/>
                    </w:rPr>
                  </w:pPr>
                  <w:r>
                    <w:rPr>
                      <w:szCs w:val="22"/>
                      <w:lang w:val="en-CA"/>
                    </w:rPr>
                    <w:t>DL/UL signaling overhead</w:t>
                  </w:r>
                </w:p>
                <w:p>
                  <w:pPr>
                    <w:pStyle w:val="70"/>
                    <w:numPr>
                      <w:ilvl w:val="0"/>
                      <w:numId w:val="5"/>
                    </w:numPr>
                    <w:spacing w:before="126" w:after="0" w:line="252" w:lineRule="auto"/>
                    <w:jc w:val="left"/>
                    <w:rPr>
                      <w:szCs w:val="22"/>
                      <w:lang w:val="en-CA"/>
                    </w:rPr>
                  </w:pPr>
                  <w:r>
                    <w:rPr>
                      <w:szCs w:val="22"/>
                      <w:lang w:val="en-CA"/>
                    </w:rPr>
                    <w:t>CCDF of latency samples from all UEs</w:t>
                  </w:r>
                </w:p>
                <w:p>
                  <w:pPr>
                    <w:pStyle w:val="70"/>
                    <w:numPr>
                      <w:ilvl w:val="0"/>
                      <w:numId w:val="5"/>
                    </w:numPr>
                    <w:spacing w:before="126" w:after="0" w:line="252" w:lineRule="auto"/>
                    <w:jc w:val="left"/>
                    <w:rPr>
                      <w:szCs w:val="22"/>
                      <w:lang w:val="en-CA"/>
                    </w:rPr>
                  </w:pPr>
                  <w:r>
                    <w:rPr>
                      <w:szCs w:val="22"/>
                      <w:lang w:val="en-CA"/>
                    </w:rPr>
                    <w:t>BLER of 1</w:t>
                  </w:r>
                  <w:r>
                    <w:rPr>
                      <w:szCs w:val="22"/>
                      <w:vertAlign w:val="superscript"/>
                      <w:lang w:val="en-CA"/>
                    </w:rPr>
                    <w:t>st</w:t>
                  </w:r>
                  <w:r>
                    <w:rPr>
                      <w:szCs w:val="22"/>
                      <w:lang w:val="en-CA"/>
                    </w:rPr>
                    <w:t xml:space="preserve"> transmission</w:t>
                  </w:r>
                </w:p>
                <w:p>
                  <w:pPr>
                    <w:pStyle w:val="70"/>
                    <w:numPr>
                      <w:ilvl w:val="0"/>
                      <w:numId w:val="5"/>
                    </w:numPr>
                    <w:spacing w:before="126" w:after="0" w:line="252" w:lineRule="auto"/>
                    <w:jc w:val="left"/>
                    <w:rPr>
                      <w:szCs w:val="22"/>
                      <w:lang w:val="en-CA"/>
                    </w:rPr>
                  </w:pPr>
                  <w:r>
                    <w:rPr>
                      <w:szCs w:val="22"/>
                      <w:lang w:val="en-CA"/>
                    </w:rPr>
                    <w:t>Resource utilization</w:t>
                  </w:r>
                </w:p>
                <w:p>
                  <w:pPr>
                    <w:pStyle w:val="70"/>
                    <w:numPr>
                      <w:ilvl w:val="0"/>
                      <w:numId w:val="5"/>
                    </w:numPr>
                    <w:spacing w:before="126" w:after="0" w:line="252" w:lineRule="auto"/>
                    <w:jc w:val="left"/>
                    <w:rPr>
                      <w:szCs w:val="22"/>
                      <w:lang w:val="en-CA"/>
                    </w:rPr>
                  </w:pPr>
                  <w:r>
                    <w:rPr>
                      <w:szCs w:val="22"/>
                      <w:lang w:val="en-CA"/>
                    </w:rPr>
                    <w:t>Spectral efficiency</w:t>
                  </w:r>
                </w:p>
              </w:tc>
            </w:tr>
            <w:tr>
              <w:tblPrEx>
                <w:tblCellMar>
                  <w:top w:w="0" w:type="dxa"/>
                  <w:left w:w="0" w:type="dxa"/>
                  <w:bottom w:w="0" w:type="dxa"/>
                  <w:right w:w="0" w:type="dxa"/>
                </w:tblCellMar>
              </w:tblPrEx>
              <w:tc>
                <w:tcPr>
                  <w:tcW w:w="20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lang w:val="en-CA"/>
                    </w:rPr>
                  </w:pPr>
                  <w:r>
                    <w:rPr>
                      <w:lang w:val="en-CA"/>
                    </w:rPr>
                    <w:t>Use cases</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rPr>
                      <w:lang w:val="en-CA"/>
                    </w:rPr>
                  </w:pPr>
                  <w:r>
                    <w:rPr>
                      <w:lang w:val="en-CA"/>
                    </w:rPr>
                    <w:t>Following two use cases can be considered for new triggering method and new reporting. Companies are encouraged to evaluate the following cases in descending priority:</w:t>
                  </w:r>
                </w:p>
                <w:p>
                  <w:pPr>
                    <w:pStyle w:val="110"/>
                    <w:numPr>
                      <w:ilvl w:val="0"/>
                      <w:numId w:val="5"/>
                    </w:numPr>
                    <w:overflowPunct/>
                    <w:autoSpaceDE/>
                    <w:autoSpaceDN/>
                    <w:adjustRightInd/>
                    <w:spacing w:after="0" w:line="252" w:lineRule="auto"/>
                    <w:ind w:firstLineChars="0"/>
                    <w:jc w:val="left"/>
                    <w:textAlignment w:val="auto"/>
                    <w:rPr>
                      <w:lang w:val="en-CA"/>
                    </w:rPr>
                  </w:pPr>
                  <w:r>
                    <w:rPr>
                      <w:lang w:val="en-CA"/>
                    </w:rPr>
                    <w:t xml:space="preserve">Rel-15 enabled use case (e.g. AR/VR) in TR 38.824 </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Reliability: 99.999</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Latency: 4ms (200bytes)</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Traffic mode: FTP model 3 (100p/s)</w:t>
                  </w:r>
                </w:p>
                <w:p>
                  <w:pPr>
                    <w:pStyle w:val="110"/>
                    <w:numPr>
                      <w:ilvl w:val="0"/>
                      <w:numId w:val="5"/>
                    </w:numPr>
                    <w:overflowPunct/>
                    <w:autoSpaceDE/>
                    <w:autoSpaceDN/>
                    <w:adjustRightInd/>
                    <w:spacing w:after="0" w:line="252" w:lineRule="auto"/>
                    <w:ind w:firstLineChars="0"/>
                    <w:jc w:val="left"/>
                    <w:textAlignment w:val="auto"/>
                    <w:rPr>
                      <w:lang w:val="en-CA"/>
                    </w:rPr>
                  </w:pPr>
                  <w:r>
                    <w:rPr>
                      <w:lang w:val="en-CA"/>
                    </w:rPr>
                    <w:t xml:space="preserve">Factory automation in TR 38.824 </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Reliability: 99.9999</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Latency: 1ms (32bytes)</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Traffic mode: Periodic deterministic traffic model with arrival interval 2ms</w:t>
                  </w:r>
                </w:p>
                <w:p>
                  <w:pPr>
                    <w:pStyle w:val="110"/>
                    <w:numPr>
                      <w:ilvl w:val="0"/>
                      <w:numId w:val="5"/>
                    </w:numPr>
                    <w:overflowPunct/>
                    <w:autoSpaceDE/>
                    <w:autoSpaceDN/>
                    <w:adjustRightInd/>
                    <w:spacing w:after="0" w:line="252" w:lineRule="auto"/>
                    <w:ind w:firstLineChars="0"/>
                    <w:jc w:val="left"/>
                    <w:textAlignment w:val="auto"/>
                    <w:rPr>
                      <w:lang w:val="en-CA"/>
                    </w:rPr>
                  </w:pPr>
                  <w:r>
                    <w:rPr>
                      <w:lang w:val="en-CA"/>
                    </w:rPr>
                    <w:t xml:space="preserve">Rel-15 enabled use case (e.g. AR/VR) in TR 38.824 </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Reliability: 99.999</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Latency: 1ms (32bytes)</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Traffic mode: FTP model 3 (100p/s)</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Assumptions for eMBB and URLLC UEs sharing the same carrier is used (as in A2.5 of TR 38.824)</w:t>
                  </w:r>
                </w:p>
              </w:tc>
            </w:tr>
            <w:tr>
              <w:tblPrEx>
                <w:tblCellMar>
                  <w:top w:w="0" w:type="dxa"/>
                  <w:left w:w="0" w:type="dxa"/>
                  <w:bottom w:w="0" w:type="dxa"/>
                  <w:right w:w="0" w:type="dxa"/>
                </w:tblCellMar>
              </w:tblPrEx>
              <w:tc>
                <w:tcPr>
                  <w:tcW w:w="20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lang w:val="en-CA"/>
                    </w:rPr>
                  </w:pPr>
                  <w:r>
                    <w:rPr>
                      <w:lang w:val="en-CA"/>
                    </w:rPr>
                    <w:t>Simulation assumptions</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rPr>
                      <w:lang w:val="en-CA"/>
                    </w:rPr>
                  </w:pPr>
                  <w:r>
                    <w:rPr>
                      <w:lang w:val="en-CA"/>
                    </w:rPr>
                    <w:t>Following simulation assumption is used based on the use case selected:</w:t>
                  </w:r>
                </w:p>
                <w:p>
                  <w:pPr>
                    <w:pStyle w:val="110"/>
                    <w:numPr>
                      <w:ilvl w:val="0"/>
                      <w:numId w:val="5"/>
                    </w:numPr>
                    <w:overflowPunct/>
                    <w:autoSpaceDE/>
                    <w:autoSpaceDN/>
                    <w:adjustRightInd/>
                    <w:spacing w:after="0" w:line="252" w:lineRule="auto"/>
                    <w:ind w:firstLineChars="0"/>
                    <w:jc w:val="left"/>
                    <w:textAlignment w:val="auto"/>
                    <w:rPr>
                      <w:lang w:val="en-CA"/>
                    </w:rPr>
                  </w:pPr>
                  <w:r>
                    <w:rPr>
                      <w:lang w:val="en-CA"/>
                    </w:rPr>
                    <w:t>Rel-15 enabled use case with UMa (Table A.2.4-1 in TR 38.824)</w:t>
                  </w:r>
                </w:p>
                <w:p>
                  <w:pPr>
                    <w:pStyle w:val="110"/>
                    <w:numPr>
                      <w:ilvl w:val="0"/>
                      <w:numId w:val="5"/>
                    </w:numPr>
                    <w:overflowPunct/>
                    <w:autoSpaceDE/>
                    <w:autoSpaceDN/>
                    <w:adjustRightInd/>
                    <w:spacing w:after="0" w:line="252" w:lineRule="auto"/>
                    <w:ind w:firstLineChars="0"/>
                    <w:jc w:val="left"/>
                    <w:textAlignment w:val="auto"/>
                    <w:rPr>
                      <w:lang w:val="en-CA"/>
                    </w:rPr>
                  </w:pPr>
                  <w:r>
                    <w:rPr>
                      <w:lang w:val="en-CA"/>
                    </w:rPr>
                    <w:t xml:space="preserve">Factory automation at 4GHz (Table A.2.2-1 in TR38.824) with following update: </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 xml:space="preserve">Channel model is replaced with InF (InF-DH) in TR 38.901 </w:t>
                  </w:r>
                </w:p>
                <w:p>
                  <w:pPr>
                    <w:pStyle w:val="110"/>
                    <w:numPr>
                      <w:ilvl w:val="2"/>
                      <w:numId w:val="5"/>
                    </w:numPr>
                    <w:overflowPunct/>
                    <w:autoSpaceDE/>
                    <w:autoSpaceDN/>
                    <w:adjustRightInd/>
                    <w:spacing w:after="0" w:line="252" w:lineRule="auto"/>
                    <w:ind w:firstLineChars="0"/>
                    <w:jc w:val="left"/>
                    <w:textAlignment w:val="auto"/>
                    <w:rPr>
                      <w:lang w:val="en-CA"/>
                    </w:rPr>
                  </w:pPr>
                  <w:r>
                    <w:rPr>
                      <w:lang w:val="en-CA"/>
                    </w:rPr>
                    <w:t>Companies can bring results with other InF scenarios additionally</w:t>
                  </w:r>
                </w:p>
                <w:p>
                  <w:pPr>
                    <w:pStyle w:val="110"/>
                    <w:numPr>
                      <w:ilvl w:val="1"/>
                      <w:numId w:val="5"/>
                    </w:numPr>
                    <w:overflowPunct/>
                    <w:autoSpaceDE/>
                    <w:autoSpaceDN/>
                    <w:adjustRightInd/>
                    <w:spacing w:after="0" w:line="252" w:lineRule="auto"/>
                    <w:ind w:firstLineChars="0"/>
                    <w:jc w:val="left"/>
                    <w:textAlignment w:val="auto"/>
                    <w:rPr>
                      <w:lang w:val="en-CA"/>
                    </w:rPr>
                  </w:pPr>
                  <w:r>
                    <w:rPr>
                      <w:lang w:val="en-CA"/>
                    </w:rPr>
                    <w:t>Layout is replaced with BS deployment in Table 7.8-7 in TR 38.901</w:t>
                  </w:r>
                </w:p>
              </w:tc>
            </w:tr>
            <w:tr>
              <w:tblPrEx>
                <w:tblCellMar>
                  <w:top w:w="0" w:type="dxa"/>
                  <w:left w:w="0" w:type="dxa"/>
                  <w:bottom w:w="0" w:type="dxa"/>
                  <w:right w:w="0" w:type="dxa"/>
                </w:tblCellMar>
              </w:tblPrEx>
              <w:tc>
                <w:tcPr>
                  <w:tcW w:w="206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lang w:val="en-CA"/>
                    </w:rPr>
                  </w:pPr>
                  <w:r>
                    <w:rPr>
                      <w:lang w:val="en-CA"/>
                    </w:rPr>
                    <w:t>Transmission scheme</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rPr>
                      <w:lang w:val="en-CA"/>
                    </w:rPr>
                  </w:pPr>
                  <w:r>
                    <w:rPr>
                      <w:lang w:val="en-CA"/>
                    </w:rPr>
                    <w:t>Multiple antenna ports Tx scheme</w:t>
                  </w:r>
                </w:p>
                <w:p>
                  <w:pPr>
                    <w:pStyle w:val="110"/>
                    <w:numPr>
                      <w:ilvl w:val="0"/>
                      <w:numId w:val="5"/>
                    </w:numPr>
                    <w:overflowPunct/>
                    <w:autoSpaceDE/>
                    <w:autoSpaceDN/>
                    <w:adjustRightInd/>
                    <w:spacing w:after="0" w:line="252" w:lineRule="auto"/>
                    <w:ind w:firstLineChars="0"/>
                    <w:jc w:val="left"/>
                    <w:textAlignment w:val="auto"/>
                    <w:rPr>
                      <w:b/>
                      <w:bCs/>
                      <w:lang w:val="en-CA"/>
                    </w:rPr>
                  </w:pPr>
                  <w:r>
                    <w:rPr>
                      <w:lang w:val="en-CA"/>
                    </w:rPr>
                    <w:t>Companies report the details of Tx scheme used</w:t>
                  </w:r>
                </w:p>
              </w:tc>
            </w:tr>
          </w:tbl>
          <w:p>
            <w:pPr>
              <w:rPr>
                <w:rFonts w:ascii="Times" w:hAnsi="Times" w:eastAsia="Batang"/>
                <w:color w:val="0000FF"/>
                <w:szCs w:val="24"/>
                <w:lang w:eastAsia="zh-CN"/>
              </w:rPr>
            </w:pPr>
          </w:p>
        </w:tc>
      </w:tr>
    </w:tbl>
    <w:p>
      <w:pPr>
        <w:overflowPunct/>
        <w:autoSpaceDE/>
        <w:autoSpaceDN/>
        <w:adjustRightInd/>
        <w:snapToGrid w:val="0"/>
        <w:spacing w:afterLines="50"/>
        <w:textAlignment w:val="auto"/>
        <w:rPr>
          <w:szCs w:val="21"/>
          <w:lang w:val="en-US" w:eastAsia="zh-CN"/>
        </w:rPr>
      </w:pPr>
      <w:bookmarkStart w:id="4" w:name="OLE_LINK3"/>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In this contribution, we discuss: 1) Some issues </w:t>
      </w:r>
      <w:r>
        <w:rPr>
          <w:szCs w:val="21"/>
          <w:lang w:val="en-US" w:eastAsia="zh-CN"/>
        </w:rPr>
        <w:t xml:space="preserve">marked with square brackets in the agreements need clarification whether they </w:t>
      </w:r>
      <w:r>
        <w:rPr>
          <w:rFonts w:hint="eastAsia"/>
          <w:szCs w:val="21"/>
          <w:lang w:val="en-US" w:eastAsia="zh-CN"/>
        </w:rPr>
        <w:t xml:space="preserve">are </w:t>
      </w:r>
      <w:r>
        <w:rPr>
          <w:szCs w:val="21"/>
          <w:lang w:val="en-US" w:eastAsia="zh-CN"/>
        </w:rPr>
        <w:t xml:space="preserve">excluding or </w:t>
      </w:r>
      <w:r>
        <w:rPr>
          <w:rFonts w:hint="eastAsia"/>
          <w:szCs w:val="21"/>
          <w:lang w:val="en-US" w:eastAsia="zh-CN"/>
        </w:rPr>
        <w:t>still pending. 2) Some system</w:t>
      </w:r>
      <w:r>
        <w:rPr>
          <w:szCs w:val="21"/>
          <w:lang w:val="en-US" w:eastAsia="zh-CN"/>
        </w:rPr>
        <w:t xml:space="preserve"> </w:t>
      </w:r>
      <w:r>
        <w:rPr>
          <w:rFonts w:hint="eastAsia"/>
          <w:szCs w:val="21"/>
          <w:lang w:val="en-US" w:eastAsia="zh-CN"/>
        </w:rPr>
        <w:t xml:space="preserve">level evaluation results are </w:t>
      </w:r>
      <w:r>
        <w:rPr>
          <w:szCs w:val="21"/>
          <w:lang w:val="en-US" w:eastAsia="zh-CN"/>
        </w:rPr>
        <w:t>provided in section 3</w:t>
      </w:r>
      <w:r>
        <w:rPr>
          <w:rFonts w:hint="eastAsia"/>
          <w:szCs w:val="21"/>
          <w:lang w:val="en-US" w:eastAsia="zh-CN"/>
        </w:rPr>
        <w:t xml:space="preserve">, </w:t>
      </w:r>
      <w:r>
        <w:rPr>
          <w:szCs w:val="21"/>
          <w:lang w:val="en-US" w:eastAsia="zh-CN"/>
        </w:rPr>
        <w:t xml:space="preserve">with </w:t>
      </w:r>
      <w:r>
        <w:rPr>
          <w:rFonts w:hint="eastAsia"/>
          <w:szCs w:val="21"/>
          <w:lang w:val="en-US" w:eastAsia="zh-CN"/>
        </w:rPr>
        <w:t xml:space="preserve">the performance </w:t>
      </w:r>
      <w:r>
        <w:rPr>
          <w:szCs w:val="21"/>
          <w:lang w:val="en-US" w:eastAsia="zh-CN"/>
        </w:rPr>
        <w:t xml:space="preserve">comparison </w:t>
      </w:r>
      <w:r>
        <w:rPr>
          <w:rFonts w:hint="eastAsia"/>
          <w:szCs w:val="21"/>
          <w:lang w:val="en-US" w:eastAsia="zh-CN"/>
        </w:rPr>
        <w:t xml:space="preserve">of different triggering mechanisms and </w:t>
      </w:r>
      <w:r>
        <w:rPr>
          <w:szCs w:val="21"/>
          <w:lang w:val="en-US" w:eastAsia="zh-CN"/>
        </w:rPr>
        <w:t>CSI report types</w:t>
      </w:r>
      <w:r>
        <w:rPr>
          <w:rFonts w:hint="eastAsia"/>
          <w:szCs w:val="21"/>
          <w:lang w:val="en-US" w:eastAsia="zh-CN"/>
        </w:rPr>
        <w:t xml:space="preserve">. 3) Some further analysis about the key issues, such as triggering mechanism, feedback resource, </w:t>
      </w:r>
      <w:r>
        <w:rPr>
          <w:szCs w:val="21"/>
          <w:lang w:val="en-US" w:eastAsia="zh-CN"/>
        </w:rPr>
        <w:t>new CSI report types</w:t>
      </w:r>
      <w:r>
        <w:rPr>
          <w:rFonts w:hint="eastAsia"/>
          <w:szCs w:val="21"/>
          <w:lang w:val="en-US" w:eastAsia="zh-CN"/>
        </w:rPr>
        <w:t>, and priority determination are also provided</w:t>
      </w:r>
      <w:r>
        <w:rPr>
          <w:szCs w:val="21"/>
          <w:lang w:val="en-US" w:eastAsia="zh-CN"/>
        </w:rPr>
        <w:t xml:space="preserve"> in section 4</w:t>
      </w:r>
      <w:r>
        <w:rPr>
          <w:rFonts w:hint="eastAsia"/>
          <w:szCs w:val="21"/>
          <w:lang w:val="en-US" w:eastAsia="zh-CN"/>
        </w:rPr>
        <w:t xml:space="preserve">. </w:t>
      </w:r>
    </w:p>
    <w:bookmarkEnd w:id="4"/>
    <w:p>
      <w:pPr>
        <w:pStyle w:val="2"/>
        <w:spacing w:before="180"/>
        <w:rPr>
          <w:rFonts w:eastAsia="黑体"/>
          <w:szCs w:val="28"/>
        </w:rPr>
      </w:pPr>
      <w:r>
        <w:rPr>
          <w:rFonts w:hint="eastAsia" w:eastAsia="黑体"/>
          <w:szCs w:val="28"/>
          <w:lang w:val="en-US"/>
        </w:rPr>
        <w:t>Views on issues</w:t>
      </w:r>
      <w:r>
        <w:rPr>
          <w:rFonts w:eastAsia="黑体"/>
          <w:szCs w:val="28"/>
          <w:lang w:val="en-US"/>
        </w:rPr>
        <w:t xml:space="preserve"> with square brackets</w:t>
      </w:r>
    </w:p>
    <w:p>
      <w:pPr>
        <w:overflowPunct/>
        <w:autoSpaceDE/>
        <w:autoSpaceDN/>
        <w:adjustRightInd/>
        <w:snapToGrid w:val="0"/>
        <w:spacing w:afterLines="50"/>
        <w:textAlignment w:val="auto"/>
        <w:rPr>
          <w:szCs w:val="21"/>
          <w:lang w:val="en-US" w:eastAsia="zh-CN"/>
        </w:rPr>
      </w:pPr>
      <w:r>
        <w:rPr>
          <w:rFonts w:hint="eastAsia"/>
          <w:szCs w:val="21"/>
          <w:lang w:val="en-US" w:eastAsia="zh-CN"/>
        </w:rPr>
        <w:t>Issue #3-3: CSI feedback for PDCCH enhancement</w:t>
      </w:r>
    </w:p>
    <w:p>
      <w:pPr>
        <w:overflowPunct/>
        <w:autoSpaceDE/>
        <w:autoSpaceDN/>
        <w:adjustRightInd/>
        <w:snapToGrid w:val="0"/>
        <w:spacing w:afterLines="50"/>
        <w:textAlignment w:val="auto"/>
        <w:rPr>
          <w:szCs w:val="21"/>
          <w:lang w:val="en-US" w:eastAsia="zh-CN"/>
        </w:rPr>
      </w:pPr>
      <w:r>
        <w:rPr>
          <w:rFonts w:hint="eastAsia"/>
          <w:szCs w:val="21"/>
          <w:lang w:val="en-US" w:eastAsia="zh-CN"/>
        </w:rPr>
        <w:t>Issue #1-5: Reduction of CSI computation time</w:t>
      </w:r>
    </w:p>
    <w:p>
      <w:pPr>
        <w:overflowPunct/>
        <w:autoSpaceDE/>
        <w:autoSpaceDN/>
        <w:adjustRightInd/>
        <w:snapToGrid w:val="0"/>
        <w:spacing w:afterLines="50"/>
        <w:textAlignment w:val="auto"/>
        <w:rPr>
          <w:szCs w:val="21"/>
          <w:lang w:val="en-US" w:eastAsia="zh-CN"/>
        </w:rPr>
      </w:pPr>
      <w:r>
        <w:rPr>
          <w:szCs w:val="21"/>
          <w:lang w:val="en-US" w:eastAsia="zh-CN"/>
        </w:rPr>
        <w:t xml:space="preserve">From the online discussion in RAN1#102-e, obviously, most of companies support to exclude the issue #3-3 as the issue is out of scope of this WID. </w:t>
      </w:r>
    </w:p>
    <w:p>
      <w:pPr>
        <w:overflowPunct/>
        <w:autoSpaceDE/>
        <w:autoSpaceDN/>
        <w:adjustRightInd/>
        <w:snapToGrid w:val="0"/>
        <w:spacing w:afterLines="50"/>
        <w:textAlignment w:val="auto"/>
        <w:rPr>
          <w:szCs w:val="21"/>
          <w:lang w:val="en-US" w:eastAsia="zh-CN"/>
        </w:rPr>
      </w:pPr>
      <w:r>
        <w:rPr>
          <w:szCs w:val="21"/>
          <w:lang w:val="en-US" w:eastAsia="zh-CN"/>
        </w:rPr>
        <w:t xml:space="preserve">For issue #1-5, there is controversial discussion in the last meeting, </w:t>
      </w:r>
      <w:r>
        <w:rPr>
          <w:rFonts w:hint="eastAsia"/>
          <w:szCs w:val="21"/>
          <w:lang w:val="en-US" w:eastAsia="zh-CN"/>
        </w:rPr>
        <w:t xml:space="preserve">considering </w:t>
      </w:r>
      <w:r>
        <w:rPr>
          <w:szCs w:val="21"/>
          <w:lang w:val="en-US" w:eastAsia="zh-CN"/>
        </w:rPr>
        <w:t xml:space="preserve">this issue </w:t>
      </w:r>
      <w:r>
        <w:rPr>
          <w:rFonts w:hint="eastAsia"/>
          <w:szCs w:val="21"/>
          <w:lang w:val="en-US" w:eastAsia="zh-CN"/>
        </w:rPr>
        <w:t xml:space="preserve">relates to </w:t>
      </w:r>
      <w:r>
        <w:rPr>
          <w:szCs w:val="21"/>
          <w:lang w:val="en-US" w:eastAsia="zh-CN"/>
        </w:rPr>
        <w:t>new CSI report</w:t>
      </w:r>
      <w:r>
        <w:rPr>
          <w:rFonts w:hint="eastAsia"/>
          <w:szCs w:val="21"/>
          <w:lang w:val="en-US" w:eastAsia="zh-CN"/>
        </w:rPr>
        <w:t xml:space="preserve"> mechanism. For example, when the measured CSI report is based on PDSCH, it is not necessary to reduce the CSI computation time because it will be small. However, when the measured CSI report is based on CSI-RS, it is necessary to reduce the CSI computation time in order to feed back the CSI report faster, and have the opportunity to share the same PUCCH with HARQ-ACK. In our view, </w:t>
      </w:r>
      <w:r>
        <w:rPr>
          <w:szCs w:val="21"/>
          <w:lang w:val="en-US" w:eastAsia="zh-CN"/>
        </w:rPr>
        <w:t xml:space="preserve">it </w:t>
      </w:r>
      <w:r>
        <w:rPr>
          <w:rFonts w:hint="eastAsia"/>
          <w:szCs w:val="21"/>
          <w:lang w:val="en-US" w:eastAsia="zh-CN"/>
        </w:rPr>
        <w:t xml:space="preserve">can be </w:t>
      </w:r>
      <w:r>
        <w:rPr>
          <w:szCs w:val="21"/>
          <w:lang w:val="en-US" w:eastAsia="zh-CN"/>
        </w:rPr>
        <w:t>merged into new report type issue</w:t>
      </w:r>
      <w:r>
        <w:rPr>
          <w:rFonts w:hint="eastAsia"/>
          <w:szCs w:val="21"/>
          <w:lang w:val="en-US" w:eastAsia="zh-CN"/>
        </w:rPr>
        <w:t>.</w:t>
      </w:r>
    </w:p>
    <w:p>
      <w:pPr>
        <w:overflowPunct/>
        <w:autoSpaceDE/>
        <w:autoSpaceDN/>
        <w:adjustRightInd/>
        <w:snapToGrid w:val="0"/>
        <w:spacing w:afterLines="50"/>
        <w:textAlignment w:val="auto"/>
        <w:rPr>
          <w:szCs w:val="21"/>
          <w:lang w:val="en-US" w:eastAsia="zh-CN"/>
        </w:rPr>
      </w:pPr>
      <w:r>
        <w:rPr>
          <w:b/>
          <w:bCs/>
          <w:i/>
          <w:iCs/>
          <w:lang w:val="en-US" w:eastAsia="zh-CN"/>
        </w:rPr>
        <w:t xml:space="preserve">Proposal 1: </w:t>
      </w:r>
      <w:r>
        <w:rPr>
          <w:rFonts w:hint="eastAsia"/>
          <w:i/>
          <w:iCs/>
          <w:lang w:val="en-US" w:eastAsia="zh-CN"/>
        </w:rPr>
        <w:t>Issue #3-3 can be excluded from Rel-17 URLLC enhancement.</w:t>
      </w:r>
      <w:r>
        <w:rPr>
          <w:i/>
          <w:iCs/>
          <w:lang w:val="en-US" w:eastAsia="zh-CN"/>
        </w:rPr>
        <w:t xml:space="preserve"> A</w:t>
      </w:r>
      <w:r>
        <w:rPr>
          <w:rFonts w:hint="eastAsia"/>
          <w:i/>
          <w:iCs/>
          <w:lang w:val="en-US" w:eastAsia="zh-CN"/>
        </w:rPr>
        <w:t>nd Issue #1-5</w:t>
      </w:r>
      <w:r>
        <w:rPr>
          <w:i/>
          <w:iCs/>
          <w:lang w:val="en-US" w:eastAsia="zh-CN"/>
        </w:rPr>
        <w:t xml:space="preserve"> can be merged into new CSI report issue.</w:t>
      </w:r>
    </w:p>
    <w:p>
      <w:pPr>
        <w:pStyle w:val="2"/>
        <w:spacing w:before="180"/>
        <w:rPr>
          <w:rFonts w:eastAsia="黑体"/>
          <w:szCs w:val="28"/>
        </w:rPr>
      </w:pPr>
      <w:r>
        <w:rPr>
          <w:rFonts w:hint="eastAsia"/>
          <w:lang w:val="en-US"/>
        </w:rPr>
        <w:t>System-level evaluation</w:t>
      </w:r>
    </w:p>
    <w:p>
      <w:pPr>
        <w:pStyle w:val="3"/>
        <w:widowControl w:val="0"/>
        <w:overflowPunct/>
        <w:snapToGrid w:val="0"/>
        <w:spacing w:after="260" w:line="240" w:lineRule="exact"/>
        <w:jc w:val="left"/>
        <w:textAlignment w:val="auto"/>
        <w:rPr>
          <w:rFonts w:eastAsia="黑体"/>
          <w:b w:val="0"/>
          <w:bCs w:val="0"/>
          <w:iCs w:val="0"/>
          <w:szCs w:val="24"/>
          <w:lang w:eastAsia="zh-CN"/>
        </w:rPr>
      </w:pPr>
      <w:r>
        <w:rPr>
          <w:rFonts w:eastAsia="黑体"/>
          <w:iCs w:val="0"/>
          <w:szCs w:val="24"/>
          <w:lang w:eastAsia="zh-CN"/>
        </w:rPr>
        <w:t>3.1 Evaluation results</w:t>
      </w:r>
    </w:p>
    <w:p>
      <w:pPr>
        <w:overflowPunct/>
        <w:autoSpaceDE/>
        <w:autoSpaceDN/>
        <w:adjustRightInd/>
        <w:snapToGrid w:val="0"/>
        <w:spacing w:afterLines="50"/>
        <w:textAlignment w:val="auto"/>
        <w:rPr>
          <w:szCs w:val="21"/>
          <w:lang w:val="en-US" w:eastAsia="zh-CN"/>
        </w:rPr>
      </w:pPr>
      <w:r>
        <w:rPr>
          <w:rFonts w:hint="eastAsia"/>
          <w:szCs w:val="21"/>
          <w:lang w:val="en-US" w:eastAsia="zh-CN"/>
        </w:rPr>
        <w:t>Different triggering mechanisms and different A-CSI report types are compared in our simulation. Specifically, the following cases are evaluated:</w:t>
      </w:r>
    </w:p>
    <w:p>
      <w:pPr>
        <w:overflowPunct/>
        <w:autoSpaceDE/>
        <w:autoSpaceDN/>
        <w:adjustRightInd/>
        <w:snapToGrid w:val="0"/>
        <w:spacing w:afterLines="50"/>
        <w:jc w:val="center"/>
        <w:textAlignment w:val="auto"/>
        <w:rPr>
          <w:szCs w:val="21"/>
          <w:lang w:val="en-US" w:eastAsia="zh-CN"/>
        </w:rPr>
      </w:pPr>
      <w:r>
        <w:rPr>
          <w:rFonts w:hint="eastAsia" w:eastAsia="宋体"/>
          <w:lang w:val="en-US" w:eastAsia="zh-CN"/>
        </w:rPr>
        <w:t xml:space="preserve">Table 1 The simulation </w:t>
      </w:r>
      <w:r>
        <w:rPr>
          <w:rFonts w:eastAsia="宋体"/>
          <w:lang w:val="en-US" w:eastAsia="zh-CN"/>
        </w:rPr>
        <w:t>cases</w:t>
      </w:r>
    </w:p>
    <w:tbl>
      <w:tblPr>
        <w:tblStyle w:val="30"/>
        <w:tblW w:w="89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1656"/>
        <w:gridCol w:w="1776"/>
        <w:gridCol w:w="1872"/>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784" w:type="dxa"/>
            <w:tcBorders>
              <w:tl2br w:val="single" w:color="auto" w:sz="4" w:space="0"/>
            </w:tcBorders>
          </w:tcPr>
          <w:p>
            <w:pPr>
              <w:jc w:val="right"/>
              <w:rPr>
                <w:bCs/>
                <w:sz w:val="20"/>
                <w:szCs w:val="20"/>
                <w:lang w:val="en-US" w:eastAsia="zh-CN"/>
              </w:rPr>
            </w:pPr>
            <w:r>
              <w:rPr>
                <w:rFonts w:hint="eastAsia"/>
                <w:bCs/>
                <w:sz w:val="20"/>
                <w:szCs w:val="20"/>
                <w:lang w:val="en-US" w:eastAsia="zh-CN"/>
              </w:rPr>
              <w:t>Features</w:t>
            </w:r>
          </w:p>
          <w:p>
            <w:pPr>
              <w:ind w:firstLine="442"/>
              <w:jc w:val="left"/>
              <w:rPr>
                <w:sz w:val="20"/>
                <w:szCs w:val="20"/>
                <w:lang w:val="en-US" w:eastAsia="zh-CN"/>
              </w:rPr>
            </w:pPr>
            <w:r>
              <w:rPr>
                <w:rFonts w:hint="eastAsia"/>
                <w:sz w:val="20"/>
                <w:szCs w:val="20"/>
                <w:lang w:val="en-US" w:eastAsia="zh-CN"/>
              </w:rPr>
              <w:t>Cases</w:t>
            </w:r>
          </w:p>
        </w:tc>
        <w:tc>
          <w:tcPr>
            <w:tcW w:w="1656" w:type="dxa"/>
          </w:tcPr>
          <w:p>
            <w:pPr>
              <w:jc w:val="center"/>
              <w:rPr>
                <w:bCs/>
                <w:sz w:val="20"/>
                <w:szCs w:val="20"/>
                <w:lang w:val="en-US" w:eastAsia="zh-CN"/>
              </w:rPr>
            </w:pPr>
            <w:r>
              <w:rPr>
                <w:rFonts w:hint="eastAsia"/>
                <w:sz w:val="20"/>
                <w:szCs w:val="20"/>
                <w:lang w:val="en-US" w:eastAsia="zh-CN"/>
              </w:rPr>
              <w:t xml:space="preserve">A-CSI triggering </w:t>
            </w:r>
          </w:p>
        </w:tc>
        <w:tc>
          <w:tcPr>
            <w:tcW w:w="1776" w:type="dxa"/>
          </w:tcPr>
          <w:p>
            <w:pPr>
              <w:jc w:val="center"/>
              <w:rPr>
                <w:rFonts w:eastAsia="宋体"/>
                <w:sz w:val="20"/>
                <w:szCs w:val="20"/>
                <w:lang w:val="en-US" w:eastAsia="zh-CN"/>
              </w:rPr>
            </w:pPr>
            <w:r>
              <w:rPr>
                <w:rFonts w:hint="eastAsia" w:eastAsia="宋体"/>
                <w:sz w:val="20"/>
                <w:szCs w:val="20"/>
                <w:lang w:val="en-US" w:eastAsia="zh-CN"/>
              </w:rPr>
              <w:t>Measurement</w:t>
            </w:r>
          </w:p>
        </w:tc>
        <w:tc>
          <w:tcPr>
            <w:tcW w:w="1872" w:type="dxa"/>
          </w:tcPr>
          <w:p>
            <w:pPr>
              <w:jc w:val="center"/>
              <w:rPr>
                <w:bCs/>
                <w:sz w:val="20"/>
                <w:szCs w:val="20"/>
                <w:lang w:val="en-US" w:eastAsia="zh-CN"/>
              </w:rPr>
            </w:pPr>
            <w:r>
              <w:rPr>
                <w:rFonts w:hint="eastAsia"/>
                <w:sz w:val="20"/>
                <w:szCs w:val="20"/>
                <w:lang w:val="en-US" w:eastAsia="zh-CN"/>
              </w:rPr>
              <w:t>Report type</w:t>
            </w:r>
          </w:p>
        </w:tc>
        <w:tc>
          <w:tcPr>
            <w:tcW w:w="1896" w:type="dxa"/>
          </w:tcPr>
          <w:p>
            <w:pPr>
              <w:jc w:val="center"/>
              <w:rPr>
                <w:sz w:val="20"/>
                <w:szCs w:val="20"/>
                <w:lang w:val="en-US" w:eastAsia="zh-CN"/>
              </w:rPr>
            </w:pPr>
            <w:r>
              <w:rPr>
                <w:rFonts w:hint="eastAsia"/>
                <w:sz w:val="20"/>
                <w:szCs w:val="20"/>
                <w:lang w:val="en-US" w:eastAsia="zh-CN"/>
              </w:rPr>
              <w:t>OLLA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shd w:val="clear" w:color="auto" w:fill="FFFFFF" w:themeFill="background1"/>
          </w:tcPr>
          <w:p>
            <w:pPr>
              <w:jc w:val="center"/>
              <w:rPr>
                <w:bCs/>
                <w:sz w:val="20"/>
                <w:szCs w:val="20"/>
                <w:lang w:val="en-US" w:eastAsia="zh-CN"/>
              </w:rPr>
            </w:pPr>
            <w:r>
              <w:rPr>
                <w:rFonts w:hint="eastAsia"/>
                <w:sz w:val="20"/>
                <w:szCs w:val="20"/>
                <w:lang w:val="en-US" w:eastAsia="zh-CN"/>
              </w:rPr>
              <w:t>Case 0</w:t>
            </w:r>
          </w:p>
        </w:tc>
        <w:tc>
          <w:tcPr>
            <w:tcW w:w="1656" w:type="dxa"/>
            <w:shd w:val="clear" w:color="auto" w:fill="FFFFFF" w:themeFill="background1"/>
          </w:tcPr>
          <w:p>
            <w:pPr>
              <w:jc w:val="center"/>
              <w:rPr>
                <w:rFonts w:eastAsia="宋体"/>
                <w:kern w:val="2"/>
                <w:sz w:val="20"/>
                <w:szCs w:val="20"/>
                <w:lang w:val="en-US" w:eastAsia="zh-CN"/>
              </w:rPr>
            </w:pPr>
            <w:r>
              <w:rPr>
                <w:rFonts w:hint="eastAsia" w:eastAsia="宋体"/>
                <w:kern w:val="2"/>
                <w:sz w:val="20"/>
                <w:szCs w:val="20"/>
                <w:lang w:val="en-US" w:eastAsia="zh-CN"/>
              </w:rPr>
              <w:t>UL Grant triggering</w:t>
            </w:r>
          </w:p>
        </w:tc>
        <w:tc>
          <w:tcPr>
            <w:tcW w:w="1776" w:type="dxa"/>
            <w:shd w:val="clear" w:color="auto" w:fill="FFFFFF" w:themeFill="background1"/>
          </w:tcPr>
          <w:p>
            <w:pPr>
              <w:jc w:val="center"/>
              <w:rPr>
                <w:bCs/>
                <w:sz w:val="20"/>
                <w:szCs w:val="20"/>
                <w:lang w:val="en-US" w:eastAsia="zh-CN"/>
              </w:rPr>
            </w:pPr>
            <w:r>
              <w:rPr>
                <w:rFonts w:hint="eastAsia"/>
                <w:bCs/>
                <w:sz w:val="20"/>
                <w:szCs w:val="20"/>
                <w:lang w:val="en-US" w:eastAsia="zh-CN"/>
              </w:rPr>
              <w:t>Based on A-CSI RS Resource</w:t>
            </w:r>
          </w:p>
        </w:tc>
        <w:tc>
          <w:tcPr>
            <w:tcW w:w="1872" w:type="dxa"/>
            <w:shd w:val="clear" w:color="auto" w:fill="FFFFFF" w:themeFill="background1"/>
          </w:tcPr>
          <w:p>
            <w:pPr>
              <w:jc w:val="center"/>
              <w:rPr>
                <w:bCs/>
                <w:sz w:val="20"/>
                <w:szCs w:val="20"/>
                <w:lang w:val="en-US" w:eastAsia="zh-CN"/>
              </w:rPr>
            </w:pPr>
            <w:r>
              <w:rPr>
                <w:rFonts w:hint="eastAsia"/>
                <w:bCs/>
                <w:sz w:val="20"/>
                <w:szCs w:val="20"/>
                <w:lang w:val="en-US" w:eastAsia="zh-CN"/>
              </w:rPr>
              <w:t>PMI/CQI</w:t>
            </w:r>
          </w:p>
        </w:tc>
        <w:tc>
          <w:tcPr>
            <w:tcW w:w="1896" w:type="dxa"/>
            <w:shd w:val="clear" w:color="auto" w:fill="FFFFFF" w:themeFill="background1"/>
          </w:tcPr>
          <w:p>
            <w:pPr>
              <w:jc w:val="center"/>
              <w:rPr>
                <w:bCs/>
                <w:sz w:val="20"/>
                <w:szCs w:val="20"/>
                <w:lang w:val="en-US" w:eastAsia="zh-CN"/>
              </w:rPr>
            </w:pPr>
            <w:r>
              <w:rPr>
                <w:rFonts w:hint="eastAsia"/>
                <w:bCs/>
                <w:sz w:val="20"/>
                <w:szCs w:val="20"/>
                <w:lang w:val="en-US"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shd w:val="clear" w:color="auto" w:fill="FFFFFF" w:themeFill="background1"/>
          </w:tcPr>
          <w:p>
            <w:pPr>
              <w:jc w:val="center"/>
              <w:rPr>
                <w:sz w:val="20"/>
                <w:szCs w:val="20"/>
                <w:lang w:val="en-US" w:eastAsia="zh-CN"/>
              </w:rPr>
            </w:pPr>
            <w:r>
              <w:rPr>
                <w:rFonts w:hint="eastAsia"/>
                <w:sz w:val="20"/>
                <w:szCs w:val="20"/>
                <w:lang w:val="en-US" w:eastAsia="zh-CN"/>
              </w:rPr>
              <w:t>Case 1</w:t>
            </w:r>
          </w:p>
        </w:tc>
        <w:tc>
          <w:tcPr>
            <w:tcW w:w="1656" w:type="dxa"/>
            <w:shd w:val="clear" w:color="auto" w:fill="FFFFFF" w:themeFill="background1"/>
          </w:tcPr>
          <w:p>
            <w:pPr>
              <w:jc w:val="center"/>
              <w:rPr>
                <w:rFonts w:eastAsia="宋体"/>
                <w:kern w:val="2"/>
                <w:sz w:val="20"/>
                <w:szCs w:val="20"/>
                <w:lang w:val="en-US" w:eastAsia="zh-CN"/>
              </w:rPr>
            </w:pPr>
            <w:r>
              <w:rPr>
                <w:rFonts w:hint="eastAsia" w:eastAsia="宋体"/>
                <w:kern w:val="2"/>
                <w:sz w:val="20"/>
                <w:szCs w:val="20"/>
                <w:lang w:val="en-US" w:eastAsia="zh-CN"/>
              </w:rPr>
              <w:t>DL Grant triggering</w:t>
            </w:r>
          </w:p>
        </w:tc>
        <w:tc>
          <w:tcPr>
            <w:tcW w:w="1776" w:type="dxa"/>
            <w:shd w:val="clear" w:color="auto" w:fill="FFFFFF" w:themeFill="background1"/>
          </w:tcPr>
          <w:p>
            <w:pPr>
              <w:jc w:val="center"/>
              <w:rPr>
                <w:bCs/>
                <w:sz w:val="20"/>
                <w:szCs w:val="20"/>
                <w:lang w:val="en-US" w:eastAsia="zh-CN"/>
              </w:rPr>
            </w:pPr>
            <w:r>
              <w:rPr>
                <w:rFonts w:hint="eastAsia"/>
                <w:bCs/>
                <w:sz w:val="20"/>
                <w:szCs w:val="20"/>
                <w:lang w:val="en-US" w:eastAsia="zh-CN"/>
              </w:rPr>
              <w:t>Based on A-CSI RS Resource</w:t>
            </w:r>
          </w:p>
        </w:tc>
        <w:tc>
          <w:tcPr>
            <w:tcW w:w="1872" w:type="dxa"/>
            <w:shd w:val="clear" w:color="auto" w:fill="FFFFFF" w:themeFill="background1"/>
          </w:tcPr>
          <w:p>
            <w:pPr>
              <w:jc w:val="center"/>
              <w:rPr>
                <w:bCs/>
                <w:sz w:val="20"/>
                <w:szCs w:val="20"/>
                <w:lang w:val="en-US" w:eastAsia="zh-CN"/>
              </w:rPr>
            </w:pPr>
            <w:r>
              <w:rPr>
                <w:rFonts w:hint="eastAsia"/>
                <w:bCs/>
                <w:sz w:val="20"/>
                <w:szCs w:val="20"/>
                <w:lang w:val="en-US" w:eastAsia="zh-CN"/>
              </w:rPr>
              <w:t>PMI/CQI</w:t>
            </w:r>
          </w:p>
        </w:tc>
        <w:tc>
          <w:tcPr>
            <w:tcW w:w="1896" w:type="dxa"/>
            <w:shd w:val="clear" w:color="auto" w:fill="FFFFFF" w:themeFill="background1"/>
          </w:tcPr>
          <w:p>
            <w:pPr>
              <w:jc w:val="center"/>
              <w:rPr>
                <w:bCs/>
                <w:sz w:val="20"/>
                <w:szCs w:val="20"/>
                <w:lang w:val="en-US" w:eastAsia="zh-CN"/>
              </w:rPr>
            </w:pPr>
            <w:r>
              <w:rPr>
                <w:rFonts w:hint="eastAsia"/>
                <w:bCs/>
                <w:sz w:val="20"/>
                <w:szCs w:val="20"/>
                <w:lang w:val="en-US"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shd w:val="clear" w:color="auto" w:fill="FFFFFF" w:themeFill="background1"/>
          </w:tcPr>
          <w:p>
            <w:pPr>
              <w:jc w:val="center"/>
              <w:rPr>
                <w:sz w:val="20"/>
                <w:szCs w:val="20"/>
                <w:lang w:val="en-US" w:eastAsia="zh-CN"/>
              </w:rPr>
            </w:pPr>
            <w:r>
              <w:rPr>
                <w:rFonts w:hint="eastAsia"/>
                <w:sz w:val="20"/>
                <w:szCs w:val="20"/>
                <w:lang w:val="en-US" w:eastAsia="zh-CN"/>
              </w:rPr>
              <w:t>Case 2</w:t>
            </w:r>
            <w:r>
              <w:rPr>
                <w:sz w:val="20"/>
                <w:szCs w:val="20"/>
                <w:lang w:val="en-US" w:eastAsia="zh-CN"/>
              </w:rPr>
              <w:t>-1</w:t>
            </w:r>
          </w:p>
        </w:tc>
        <w:tc>
          <w:tcPr>
            <w:tcW w:w="1656" w:type="dxa"/>
            <w:shd w:val="clear" w:color="auto" w:fill="FFFFFF" w:themeFill="background1"/>
          </w:tcPr>
          <w:p>
            <w:pPr>
              <w:jc w:val="center"/>
              <w:rPr>
                <w:rFonts w:eastAsia="宋体"/>
                <w:kern w:val="2"/>
                <w:sz w:val="20"/>
                <w:szCs w:val="20"/>
                <w:lang w:val="en-US" w:eastAsia="zh-CN"/>
              </w:rPr>
            </w:pPr>
            <w:r>
              <w:rPr>
                <w:rFonts w:hint="eastAsia" w:eastAsia="宋体"/>
                <w:kern w:val="2"/>
                <w:sz w:val="20"/>
                <w:szCs w:val="20"/>
                <w:lang w:val="en-US" w:eastAsia="zh-CN"/>
              </w:rPr>
              <w:t>NACK triggering</w:t>
            </w:r>
          </w:p>
        </w:tc>
        <w:tc>
          <w:tcPr>
            <w:tcW w:w="1776" w:type="dxa"/>
            <w:shd w:val="clear" w:color="auto" w:fill="FFFFFF" w:themeFill="background1"/>
          </w:tcPr>
          <w:p>
            <w:pPr>
              <w:jc w:val="center"/>
              <w:rPr>
                <w:bCs/>
                <w:sz w:val="20"/>
                <w:szCs w:val="20"/>
                <w:lang w:val="en-US" w:eastAsia="zh-CN"/>
              </w:rPr>
            </w:pPr>
            <w:r>
              <w:rPr>
                <w:rFonts w:hint="eastAsia"/>
                <w:bCs/>
                <w:sz w:val="20"/>
                <w:szCs w:val="20"/>
                <w:lang w:val="en-US" w:eastAsia="zh-CN"/>
              </w:rPr>
              <w:t>Based on PDSCH</w:t>
            </w:r>
          </w:p>
        </w:tc>
        <w:tc>
          <w:tcPr>
            <w:tcW w:w="1872" w:type="dxa"/>
            <w:shd w:val="clear" w:color="auto" w:fill="FFFFFF" w:themeFill="background1"/>
          </w:tcPr>
          <w:p>
            <w:pPr>
              <w:jc w:val="center"/>
              <w:rPr>
                <w:bCs/>
                <w:sz w:val="20"/>
                <w:szCs w:val="20"/>
                <w:lang w:val="en-US" w:eastAsia="zh-CN"/>
              </w:rPr>
            </w:pPr>
            <w:r>
              <w:rPr>
                <w:rFonts w:hint="eastAsia"/>
                <w:bCs/>
                <w:sz w:val="20"/>
                <w:szCs w:val="20"/>
                <w:lang w:val="en-US" w:eastAsia="zh-CN"/>
              </w:rPr>
              <w:t>Delta SINR</w:t>
            </w:r>
          </w:p>
        </w:tc>
        <w:tc>
          <w:tcPr>
            <w:tcW w:w="1896" w:type="dxa"/>
            <w:shd w:val="clear" w:color="auto" w:fill="FFFFFF" w:themeFill="background1"/>
          </w:tcPr>
          <w:p>
            <w:pPr>
              <w:jc w:val="center"/>
              <w:rPr>
                <w:bCs/>
                <w:sz w:val="20"/>
                <w:szCs w:val="20"/>
                <w:lang w:val="en-US" w:eastAsia="zh-CN"/>
              </w:rPr>
            </w:pPr>
            <w:r>
              <w:rPr>
                <w:rFonts w:hint="eastAsia"/>
                <w:bCs/>
                <w:sz w:val="20"/>
                <w:szCs w:val="20"/>
                <w:lang w:val="en-US" w:eastAsia="zh-CN"/>
              </w:rPr>
              <w:t>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shd w:val="clear" w:color="auto" w:fill="FFFFFF" w:themeFill="background1"/>
          </w:tcPr>
          <w:p>
            <w:pPr>
              <w:jc w:val="center"/>
              <w:rPr>
                <w:sz w:val="20"/>
                <w:szCs w:val="20"/>
                <w:lang w:val="en-US" w:eastAsia="zh-CN"/>
              </w:rPr>
            </w:pPr>
            <w:r>
              <w:rPr>
                <w:rFonts w:hint="eastAsia"/>
                <w:sz w:val="20"/>
                <w:szCs w:val="20"/>
                <w:lang w:val="en-US" w:eastAsia="zh-CN"/>
              </w:rPr>
              <w:t xml:space="preserve">Case </w:t>
            </w:r>
            <w:r>
              <w:rPr>
                <w:sz w:val="20"/>
                <w:szCs w:val="20"/>
                <w:lang w:val="en-US" w:eastAsia="zh-CN"/>
              </w:rPr>
              <w:t>2-2</w:t>
            </w:r>
          </w:p>
        </w:tc>
        <w:tc>
          <w:tcPr>
            <w:tcW w:w="1656" w:type="dxa"/>
            <w:shd w:val="clear" w:color="auto" w:fill="FFFFFF" w:themeFill="background1"/>
          </w:tcPr>
          <w:p>
            <w:pPr>
              <w:jc w:val="center"/>
              <w:rPr>
                <w:rFonts w:eastAsia="宋体"/>
                <w:kern w:val="2"/>
                <w:sz w:val="20"/>
                <w:szCs w:val="20"/>
                <w:lang w:val="en-US" w:eastAsia="zh-CN"/>
              </w:rPr>
            </w:pPr>
            <w:r>
              <w:rPr>
                <w:rFonts w:hint="eastAsia" w:eastAsia="宋体"/>
                <w:kern w:val="2"/>
                <w:sz w:val="20"/>
                <w:szCs w:val="20"/>
                <w:lang w:val="en-US" w:eastAsia="zh-CN"/>
              </w:rPr>
              <w:t>NACK triggering</w:t>
            </w:r>
          </w:p>
        </w:tc>
        <w:tc>
          <w:tcPr>
            <w:tcW w:w="1776" w:type="dxa"/>
            <w:shd w:val="clear" w:color="auto" w:fill="FFFFFF" w:themeFill="background1"/>
          </w:tcPr>
          <w:p>
            <w:pPr>
              <w:jc w:val="center"/>
              <w:rPr>
                <w:bCs/>
                <w:sz w:val="20"/>
                <w:szCs w:val="20"/>
                <w:lang w:val="en-US" w:eastAsia="zh-CN"/>
              </w:rPr>
            </w:pPr>
            <w:r>
              <w:rPr>
                <w:rFonts w:hint="eastAsia"/>
                <w:bCs/>
                <w:sz w:val="20"/>
                <w:szCs w:val="20"/>
                <w:lang w:val="en-US" w:eastAsia="zh-CN"/>
              </w:rPr>
              <w:t>Based on PDSCH</w:t>
            </w:r>
          </w:p>
        </w:tc>
        <w:tc>
          <w:tcPr>
            <w:tcW w:w="1872" w:type="dxa"/>
            <w:shd w:val="clear" w:color="auto" w:fill="FFFFFF" w:themeFill="background1"/>
          </w:tcPr>
          <w:p>
            <w:pPr>
              <w:jc w:val="center"/>
              <w:rPr>
                <w:bCs/>
                <w:sz w:val="20"/>
                <w:szCs w:val="20"/>
                <w:lang w:val="en-US" w:eastAsia="zh-CN"/>
              </w:rPr>
            </w:pPr>
            <w:r>
              <w:rPr>
                <w:rFonts w:hint="eastAsia"/>
                <w:bCs/>
                <w:sz w:val="20"/>
                <w:szCs w:val="20"/>
                <w:lang w:val="en-US" w:eastAsia="zh-CN"/>
              </w:rPr>
              <w:t>Delta SINR</w:t>
            </w:r>
          </w:p>
        </w:tc>
        <w:tc>
          <w:tcPr>
            <w:tcW w:w="1896" w:type="dxa"/>
            <w:shd w:val="clear" w:color="auto" w:fill="FFFFFF" w:themeFill="background1"/>
          </w:tcPr>
          <w:p>
            <w:pPr>
              <w:jc w:val="center"/>
              <w:rPr>
                <w:bCs/>
                <w:sz w:val="20"/>
                <w:szCs w:val="20"/>
                <w:lang w:val="en-US" w:eastAsia="zh-CN"/>
              </w:rPr>
            </w:pPr>
            <w:r>
              <w:rPr>
                <w:rFonts w:hint="eastAsia"/>
                <w:bCs/>
                <w:sz w:val="20"/>
                <w:szCs w:val="20"/>
                <w:lang w:val="en-US" w:eastAsia="zh-CN"/>
              </w:rPr>
              <w:t>without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shd w:val="clear" w:color="auto" w:fill="FFFFFF" w:themeFill="background1"/>
          </w:tcPr>
          <w:p>
            <w:pPr>
              <w:jc w:val="center"/>
              <w:rPr>
                <w:sz w:val="20"/>
                <w:szCs w:val="20"/>
                <w:lang w:val="en-US" w:eastAsia="zh-CN"/>
              </w:rPr>
            </w:pPr>
            <w:r>
              <w:rPr>
                <w:rFonts w:hint="eastAsia"/>
                <w:sz w:val="20"/>
                <w:szCs w:val="20"/>
                <w:lang w:val="en-US" w:eastAsia="zh-CN"/>
              </w:rPr>
              <w:t xml:space="preserve">Case </w:t>
            </w:r>
            <w:r>
              <w:rPr>
                <w:sz w:val="20"/>
                <w:szCs w:val="20"/>
                <w:lang w:val="en-US" w:eastAsia="zh-CN"/>
              </w:rPr>
              <w:t>2-3</w:t>
            </w:r>
          </w:p>
        </w:tc>
        <w:tc>
          <w:tcPr>
            <w:tcW w:w="1656" w:type="dxa"/>
            <w:shd w:val="clear" w:color="auto" w:fill="FFFFFF" w:themeFill="background1"/>
          </w:tcPr>
          <w:p>
            <w:pPr>
              <w:jc w:val="center"/>
              <w:rPr>
                <w:rFonts w:eastAsia="宋体"/>
                <w:kern w:val="2"/>
                <w:sz w:val="20"/>
                <w:szCs w:val="20"/>
                <w:lang w:val="en-US" w:eastAsia="zh-CN"/>
              </w:rPr>
            </w:pPr>
            <w:r>
              <w:rPr>
                <w:rFonts w:hint="eastAsia" w:eastAsia="宋体"/>
                <w:kern w:val="2"/>
                <w:sz w:val="20"/>
                <w:szCs w:val="20"/>
                <w:lang w:val="en-US" w:eastAsia="zh-CN"/>
              </w:rPr>
              <w:t>NACK triggering</w:t>
            </w:r>
          </w:p>
        </w:tc>
        <w:tc>
          <w:tcPr>
            <w:tcW w:w="1776" w:type="dxa"/>
            <w:shd w:val="clear" w:color="auto" w:fill="FFFFFF" w:themeFill="background1"/>
          </w:tcPr>
          <w:p>
            <w:pPr>
              <w:jc w:val="center"/>
              <w:rPr>
                <w:bCs/>
                <w:sz w:val="20"/>
                <w:szCs w:val="20"/>
                <w:lang w:val="en-US" w:eastAsia="zh-CN"/>
              </w:rPr>
            </w:pPr>
            <w:r>
              <w:rPr>
                <w:rFonts w:hint="eastAsia"/>
                <w:bCs/>
                <w:sz w:val="20"/>
                <w:szCs w:val="20"/>
                <w:lang w:val="en-US" w:eastAsia="zh-CN"/>
              </w:rPr>
              <w:t>Based on A-CSI RS Resource</w:t>
            </w:r>
          </w:p>
        </w:tc>
        <w:tc>
          <w:tcPr>
            <w:tcW w:w="1872" w:type="dxa"/>
            <w:shd w:val="clear" w:color="auto" w:fill="FFFFFF" w:themeFill="background1"/>
          </w:tcPr>
          <w:p>
            <w:pPr>
              <w:jc w:val="center"/>
              <w:rPr>
                <w:bCs/>
                <w:sz w:val="20"/>
                <w:szCs w:val="20"/>
                <w:lang w:val="en-US" w:eastAsia="zh-CN"/>
              </w:rPr>
            </w:pPr>
            <w:r>
              <w:rPr>
                <w:rFonts w:hint="eastAsia"/>
                <w:bCs/>
                <w:sz w:val="20"/>
                <w:szCs w:val="20"/>
                <w:lang w:val="en-US" w:eastAsia="zh-CN"/>
              </w:rPr>
              <w:t>PMI/CQI</w:t>
            </w:r>
          </w:p>
        </w:tc>
        <w:tc>
          <w:tcPr>
            <w:tcW w:w="1896" w:type="dxa"/>
            <w:shd w:val="clear" w:color="auto" w:fill="FFFFFF" w:themeFill="background1"/>
          </w:tcPr>
          <w:p>
            <w:pPr>
              <w:jc w:val="center"/>
              <w:rPr>
                <w:bCs/>
                <w:sz w:val="20"/>
                <w:szCs w:val="20"/>
                <w:lang w:val="en-US" w:eastAsia="zh-CN"/>
              </w:rPr>
            </w:pPr>
            <w:r>
              <w:rPr>
                <w:rFonts w:hint="eastAsia"/>
                <w:bCs/>
                <w:sz w:val="20"/>
                <w:szCs w:val="20"/>
                <w:lang w:val="en-US" w:eastAsia="zh-CN"/>
              </w:rPr>
              <w:t>without</w:t>
            </w:r>
          </w:p>
        </w:tc>
      </w:tr>
    </w:tbl>
    <w:p>
      <w:pPr>
        <w:overflowPunct/>
        <w:autoSpaceDE/>
        <w:autoSpaceDN/>
        <w:adjustRightInd/>
        <w:snapToGrid w:val="0"/>
        <w:spacing w:afterLines="50"/>
        <w:textAlignment w:val="auto"/>
        <w:rPr>
          <w:szCs w:val="21"/>
          <w:lang w:val="en-US" w:eastAsia="zh-CN"/>
        </w:rPr>
      </w:pPr>
    </w:p>
    <w:p>
      <w:pPr>
        <w:overflowPunct/>
        <w:autoSpaceDE/>
        <w:autoSpaceDN/>
        <w:adjustRightInd/>
        <w:snapToGrid w:val="0"/>
        <w:spacing w:afterLines="50"/>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For Case 0 and Case 1, Subband A-CSI feedback and Wideband A-CSI feedback correspond to different feedback overhead and processing delay. So two separate case–a and case–b are evaluated under both Case 0 and Case 1:</w:t>
      </w:r>
    </w:p>
    <w:p>
      <w:pPr>
        <w:numPr>
          <w:ilvl w:val="0"/>
          <w:numId w:val="6"/>
        </w:numPr>
        <w:overflowPunct/>
        <w:autoSpaceDE/>
        <w:autoSpaceDN/>
        <w:adjustRightInd/>
        <w:snapToGrid w:val="0"/>
        <w:spacing w:afterLines="5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 UE feed</w:t>
      </w:r>
      <w:r>
        <w:rPr>
          <w:rFonts w:hint="eastAsia" w:eastAsia="宋体" w:cs="Times New Roman"/>
          <w:lang w:val="en-US" w:eastAsia="zh-CN"/>
        </w:rPr>
        <w:t xml:space="preserve">s </w:t>
      </w:r>
      <w:r>
        <w:rPr>
          <w:rFonts w:hint="default" w:ascii="Times New Roman" w:hAnsi="Times New Roman" w:eastAsia="宋体" w:cs="Times New Roman"/>
          <w:lang w:val="en-US" w:eastAsia="zh-CN"/>
        </w:rPr>
        <w:t xml:space="preserve">back Subband A-CSI, the A-CSI processing delay complies with </w:t>
      </w:r>
      <m:oMath>
        <m:r>
          <w:rPr>
            <w:rFonts w:hint="default" w:ascii="Cambria Math" w:hAnsi="Cambria Math" w:cs="Times New Roman"/>
          </w:rPr>
          <m:t>(</m:t>
        </m:r>
        <m:sSub>
          <m:sSubPr>
            <m:ctrlPr>
              <w:rPr>
                <w:rFonts w:hint="default" w:ascii="Cambria Math" w:hAnsi="Cambria Math" w:cs="Times New Roman"/>
                <w:i/>
              </w:rPr>
            </m:ctrlPr>
          </m:sSubPr>
          <m:e>
            <m:r>
              <w:rPr>
                <w:rFonts w:hint="default" w:ascii="Cambria Math" w:hAnsi="Cambria Math" w:cs="Times New Roman"/>
              </w:rPr>
              <m:t>Z</m:t>
            </m:r>
            <m:ctrlPr>
              <w:rPr>
                <w:rFonts w:hint="default" w:ascii="Cambria Math" w:hAnsi="Cambria Math" w:cs="Times New Roman"/>
                <w:i/>
              </w:rPr>
            </m:ctrlPr>
          </m:e>
          <m:sub>
            <m:r>
              <w:rPr>
                <w:rFonts w:hint="default" w:ascii="Cambria Math" w:hAnsi="Cambria Math" w:cs="Times New Roman"/>
              </w:rPr>
              <m:t>2</m:t>
            </m:r>
            <m:ctrlPr>
              <w:rPr>
                <w:rFonts w:hint="default" w:ascii="Cambria Math" w:hAnsi="Cambria Math" w:cs="Times New Roman"/>
                <w:i/>
              </w:rPr>
            </m:ctrlPr>
          </m:sub>
        </m:sSub>
        <m:r>
          <w:rPr>
            <w:rFonts w:hint="default" w:ascii="Cambria Math" w:hAnsi="Cambria Math" w:cs="Times New Roman"/>
          </w:rPr>
          <m:t>,</m:t>
        </m:r>
        <m:sSubSup>
          <m:sSubSupPr>
            <m:ctrlPr>
              <w:rPr>
                <w:rFonts w:hint="default" w:ascii="Cambria Math" w:hAnsi="Cambria Math" w:cs="Times New Roman"/>
                <w:i/>
              </w:rPr>
            </m:ctrlPr>
          </m:sSubSupPr>
          <m:e>
            <m:r>
              <w:rPr>
                <w:rFonts w:hint="default" w:ascii="Cambria Math" w:hAnsi="Cambria Math" w:cs="Times New Roman"/>
              </w:rPr>
              <m:t>Z</m:t>
            </m:r>
            <m:ctrlPr>
              <w:rPr>
                <w:rFonts w:hint="default" w:ascii="Cambria Math" w:hAnsi="Cambria Math" w:cs="Times New Roman"/>
                <w:i/>
              </w:rPr>
            </m:ctrlPr>
          </m:e>
          <m:sub>
            <m:r>
              <w:rPr>
                <w:rFonts w:hint="default" w:ascii="Cambria Math" w:hAnsi="Cambria Math" w:cs="Times New Roman"/>
              </w:rPr>
              <m:t>2</m:t>
            </m:r>
            <m:ctrlPr>
              <w:rPr>
                <w:rFonts w:hint="default" w:ascii="Cambria Math" w:hAnsi="Cambria Math" w:cs="Times New Roman"/>
                <w:i/>
              </w:rPr>
            </m:ctrlPr>
          </m:sub>
          <m:sup>
            <m:r>
              <w:rPr>
                <w:rFonts w:hint="default" w:ascii="Cambria Math" w:hAnsi="Cambria Math" w:cs="Times New Roman"/>
              </w:rPr>
              <m:t>'</m:t>
            </m:r>
            <m:ctrlPr>
              <w:rPr>
                <w:rFonts w:hint="default" w:ascii="Cambria Math" w:hAnsi="Cambria Math" w:cs="Times New Roman"/>
                <w:i/>
              </w:rPr>
            </m:ctrlPr>
          </m:sup>
        </m:sSubSup>
        <m:r>
          <w:rPr>
            <w:rFonts w:hint="default" w:ascii="Cambria Math" w:hAnsi="Cambria Math" w:cs="Times New Roman"/>
          </w:rPr>
          <m:t>)</m:t>
        </m:r>
      </m:oMath>
      <w:r>
        <w:rPr>
          <w:rFonts w:hint="default" w:ascii="Times New Roman" w:hAnsi="Times New Roman" w:cs="Times New Roman"/>
        </w:rPr>
        <w:t xml:space="preserve"> of table 5.4-2</w:t>
      </w:r>
      <w:r>
        <w:rPr>
          <w:rFonts w:hint="default" w:ascii="Times New Roman" w:hAnsi="Times New Roman" w:eastAsia="宋体" w:cs="Times New Roman"/>
          <w:lang w:val="en-US" w:eastAsia="zh-CN"/>
        </w:rPr>
        <w:t xml:space="preserve"> in [2] </w:t>
      </w:r>
    </w:p>
    <w:p>
      <w:pPr>
        <w:numPr>
          <w:ilvl w:val="0"/>
          <w:numId w:val="6"/>
        </w:numPr>
        <w:overflowPunct/>
        <w:autoSpaceDE/>
        <w:autoSpaceDN/>
        <w:adjustRightInd/>
        <w:snapToGrid w:val="0"/>
        <w:spacing w:afterLines="5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-b: UE feed</w:t>
      </w:r>
      <w:r>
        <w:rPr>
          <w:rFonts w:hint="eastAsia" w:eastAsia="宋体" w:cs="Times New Roman"/>
          <w:lang w:val="en-US" w:eastAsia="zh-CN"/>
        </w:rPr>
        <w:t xml:space="preserve">s </w:t>
      </w:r>
      <w:r>
        <w:rPr>
          <w:rFonts w:hint="default" w:ascii="Times New Roman" w:hAnsi="Times New Roman" w:eastAsia="宋体" w:cs="Times New Roman"/>
          <w:lang w:val="en-US" w:eastAsia="zh-CN"/>
        </w:rPr>
        <w:t xml:space="preserve">back Wideband A-CSI, the A-CSI processing delay complies with </w:t>
      </w:r>
      <m:oMath>
        <m:r>
          <w:rPr>
            <w:rFonts w:hint="default" w:ascii="Cambria Math" w:hAnsi="Cambria Math" w:cs="Times New Roman"/>
          </w:rPr>
          <m:t>(</m:t>
        </m:r>
        <m:sSub>
          <m:sSubPr>
            <m:ctrlPr>
              <w:rPr>
                <w:rFonts w:hint="default" w:ascii="Cambria Math" w:hAnsi="Cambria Math" w:cs="Times New Roman"/>
                <w:i/>
              </w:rPr>
            </m:ctrlPr>
          </m:sSubPr>
          <m:e>
            <m:r>
              <w:rPr>
                <w:rFonts w:hint="default" w:ascii="Cambria Math" w:hAnsi="Cambria Math" w:cs="Times New Roman"/>
              </w:rPr>
              <m:t>Z</m:t>
            </m:r>
            <m:ctrlPr>
              <w:rPr>
                <w:rFonts w:hint="default" w:ascii="Cambria Math" w:hAnsi="Cambria Math" w:cs="Times New Roman"/>
                <w:i/>
              </w:rPr>
            </m:ctrlPr>
          </m:e>
          <m:sub>
            <m:r>
              <w:rPr>
                <w:rFonts w:hint="default" w:ascii="Cambria Math" w:hAnsi="Cambria Math" w:cs="Times New Roman"/>
              </w:rPr>
              <m:t>1</m:t>
            </m:r>
            <m:ctrlPr>
              <w:rPr>
                <w:rFonts w:hint="default" w:ascii="Cambria Math" w:hAnsi="Cambria Math" w:cs="Times New Roman"/>
                <w:i/>
              </w:rPr>
            </m:ctrlPr>
          </m:sub>
        </m:sSub>
        <m:r>
          <w:rPr>
            <w:rFonts w:hint="default" w:ascii="Cambria Math" w:hAnsi="Cambria Math" w:cs="Times New Roman"/>
          </w:rPr>
          <m:t>,</m:t>
        </m:r>
        <m:sSubSup>
          <m:sSubSupPr>
            <m:ctrlPr>
              <w:rPr>
                <w:rFonts w:hint="default" w:ascii="Cambria Math" w:hAnsi="Cambria Math" w:cs="Times New Roman"/>
                <w:i/>
              </w:rPr>
            </m:ctrlPr>
          </m:sSubSupPr>
          <m:e>
            <m:r>
              <w:rPr>
                <w:rFonts w:hint="default" w:ascii="Cambria Math" w:hAnsi="Cambria Math" w:cs="Times New Roman"/>
              </w:rPr>
              <m:t>Z</m:t>
            </m:r>
            <m:ctrlPr>
              <w:rPr>
                <w:rFonts w:hint="default" w:ascii="Cambria Math" w:hAnsi="Cambria Math" w:cs="Times New Roman"/>
                <w:i/>
              </w:rPr>
            </m:ctrlPr>
          </m:e>
          <m:sub>
            <m:r>
              <w:rPr>
                <w:rFonts w:hint="default" w:ascii="Cambria Math" w:hAnsi="Cambria Math" w:cs="Times New Roman"/>
              </w:rPr>
              <m:t>1</m:t>
            </m:r>
            <m:ctrlPr>
              <w:rPr>
                <w:rFonts w:hint="default" w:ascii="Cambria Math" w:hAnsi="Cambria Math" w:cs="Times New Roman"/>
                <w:i/>
              </w:rPr>
            </m:ctrlPr>
          </m:sub>
          <m:sup>
            <m:r>
              <w:rPr>
                <w:rFonts w:hint="default" w:ascii="Cambria Math" w:hAnsi="Cambria Math" w:cs="Times New Roman"/>
              </w:rPr>
              <m:t>'</m:t>
            </m:r>
            <m:ctrlPr>
              <w:rPr>
                <w:rFonts w:hint="default" w:ascii="Cambria Math" w:hAnsi="Cambria Math" w:cs="Times New Roman"/>
                <w:i/>
              </w:rPr>
            </m:ctrlPr>
          </m:sup>
        </m:sSubSup>
        <m:r>
          <w:rPr>
            <w:rFonts w:hint="default" w:ascii="Cambria Math" w:hAnsi="Cambria Math" w:cs="Times New Roman"/>
          </w:rPr>
          <m:t>)</m:t>
        </m:r>
      </m:oMath>
      <w:r>
        <w:rPr>
          <w:rFonts w:hint="default" w:ascii="Times New Roman" w:hAnsi="Times New Roman" w:cs="Times New Roman"/>
        </w:rPr>
        <w:t xml:space="preserve"> of table 5.4-2</w:t>
      </w:r>
      <w:r>
        <w:rPr>
          <w:rFonts w:hint="default" w:ascii="Times New Roman" w:hAnsi="Times New Roman" w:eastAsia="宋体" w:cs="Times New Roman"/>
          <w:lang w:val="en-US" w:eastAsia="zh-CN"/>
        </w:rPr>
        <w:t xml:space="preserve"> in [2] </w:t>
      </w:r>
    </w:p>
    <w:p>
      <w:pPr>
        <w:overflowPunct/>
        <w:autoSpaceDE/>
        <w:autoSpaceDN/>
        <w:adjustRightInd/>
        <w:snapToGrid w:val="0"/>
        <w:spacing w:afterLines="50"/>
        <w:textAlignment w:val="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For Factory automation scenario, the simulation results are shown in Table 2.</w:t>
      </w:r>
    </w:p>
    <w:p>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Table 2 The simulation results in Factory automation scenario</w:t>
      </w:r>
    </w:p>
    <w:tbl>
      <w:tblPr>
        <w:tblStyle w:val="30"/>
        <w:tblW w:w="7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1236"/>
        <w:gridCol w:w="804"/>
        <w:gridCol w:w="1688"/>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tcBorders>
              <w:tl2br w:val="single" w:color="auto" w:sz="4" w:space="0"/>
            </w:tcBorders>
          </w:tcPr>
          <w:p>
            <w:pPr>
              <w:ind w:firstLine="5000" w:firstLineChars="2500"/>
              <w:rPr>
                <w:rFonts w:hint="default" w:ascii="Times New Roman" w:hAnsi="Times New Roman" w:cs="Times New Roman"/>
                <w:bCs/>
                <w:sz w:val="20"/>
                <w:szCs w:val="20"/>
                <w:lang w:val="en-US" w:eastAsia="zh-CN"/>
              </w:rPr>
            </w:pPr>
            <w:bookmarkStart w:id="5" w:name="OLE_LINK9" w:colFirst="0" w:colLast="4"/>
            <w:r>
              <w:rPr>
                <w:rFonts w:hint="default" w:ascii="Times New Roman" w:hAnsi="Times New Roman" w:cs="Times New Roman"/>
                <w:bCs/>
                <w:sz w:val="20"/>
                <w:szCs w:val="20"/>
                <w:lang w:val="en-US" w:eastAsia="zh-CN"/>
              </w:rPr>
              <w:t xml:space="preserve"> Cases          Metrics</w:t>
            </w:r>
          </w:p>
        </w:tc>
        <w:tc>
          <w:tcPr>
            <w:tcW w:w="1236" w:type="dxa"/>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Percentage</w:t>
            </w:r>
          </w:p>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tc>
        <w:tc>
          <w:tcPr>
            <w:tcW w:w="804" w:type="dxa"/>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RU</w:t>
            </w:r>
          </w:p>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t>
            </w:r>
          </w:p>
        </w:tc>
        <w:tc>
          <w:tcPr>
            <w:tcW w:w="1688" w:type="dxa"/>
          </w:tcPr>
          <w:p>
            <w:pPr>
              <w:jc w:val="center"/>
              <w:rPr>
                <w:rFonts w:hint="default" w:ascii="Times New Roman" w:hAnsi="Times New Roman" w:cs="Times New Roman"/>
                <w:sz w:val="20"/>
                <w:szCs w:val="20"/>
                <w:lang w:val="en-US" w:eastAsia="zh-CN"/>
              </w:rPr>
            </w:pPr>
            <w:r>
              <w:rPr>
                <w:rFonts w:hint="eastAsia"/>
                <w:sz w:val="21"/>
                <w:szCs w:val="21"/>
                <w:lang w:val="en-US" w:eastAsia="zh-CN"/>
              </w:rPr>
              <w:t>MCS prediction too large ratio</w:t>
            </w:r>
            <w:r>
              <w:rPr>
                <w:sz w:val="21"/>
                <w:szCs w:val="21"/>
                <w:lang w:val="en-US" w:eastAsia="zh-CN"/>
              </w:rPr>
              <w:t xml:space="preserve"> </w:t>
            </w:r>
            <w:r>
              <w:rPr>
                <w:rFonts w:hint="eastAsia"/>
                <w:sz w:val="21"/>
                <w:szCs w:val="21"/>
                <w:lang w:val="en-US" w:eastAsia="zh-CN"/>
              </w:rPr>
              <w:t>(%)</w:t>
            </w:r>
          </w:p>
        </w:tc>
        <w:tc>
          <w:tcPr>
            <w:tcW w:w="2269" w:type="dxa"/>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A-CSI overhead</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0-a</w:t>
            </w:r>
          </w:p>
        </w:tc>
        <w:tc>
          <w:tcPr>
            <w:tcW w:w="1236" w:type="dxa"/>
            <w:shd w:val="clear" w:color="auto" w:fill="FFFFFF" w:themeFill="background1"/>
          </w:tcPr>
          <w:p>
            <w:pPr>
              <w:jc w:val="center"/>
              <w:rPr>
                <w:rFonts w:hint="default" w:ascii="Times New Roman" w:hAnsi="Times New Roman" w:cs="Times New Roman"/>
                <w:kern w:val="2"/>
                <w:sz w:val="20"/>
                <w:szCs w:val="20"/>
                <w:lang w:val="en-US" w:eastAsia="zh-CN"/>
              </w:rPr>
            </w:pPr>
            <w:r>
              <w:rPr>
                <w:rFonts w:hint="default" w:ascii="Times New Roman" w:hAnsi="Times New Roman" w:cs="Times New Roman"/>
                <w:bCs/>
                <w:sz w:val="20"/>
                <w:szCs w:val="20"/>
                <w:lang w:val="en-US" w:eastAsia="zh-CN"/>
              </w:rPr>
              <w:t>86.67</w:t>
            </w:r>
          </w:p>
        </w:tc>
        <w:tc>
          <w:tcPr>
            <w:tcW w:w="804"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1.59</w:t>
            </w:r>
          </w:p>
        </w:tc>
        <w:tc>
          <w:tcPr>
            <w:tcW w:w="1688"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1.17</w:t>
            </w:r>
          </w:p>
        </w:tc>
        <w:tc>
          <w:tcPr>
            <w:tcW w:w="2269"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CQI: 4 bits</w:t>
            </w:r>
          </w:p>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PMI: 5 bits</w:t>
            </w:r>
          </w:p>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Total overhead: 9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sz w:val="20"/>
                <w:szCs w:val="20"/>
                <w:lang w:val="en-US" w:eastAsia="zh-CN"/>
              </w:rPr>
              <w:t>Case 0-b</w:t>
            </w:r>
          </w:p>
        </w:tc>
        <w:tc>
          <w:tcPr>
            <w:tcW w:w="1236" w:type="dxa"/>
            <w:shd w:val="clear" w:color="auto" w:fill="FFFFFF" w:themeFill="background1"/>
          </w:tcPr>
          <w:p>
            <w:pPr>
              <w:jc w:val="center"/>
              <w:rPr>
                <w:rFonts w:hint="default" w:ascii="Times New Roman" w:hAnsi="Times New Roman" w:eastAsia="宋体" w:cs="Times New Roman"/>
                <w:kern w:val="2"/>
                <w:sz w:val="20"/>
                <w:szCs w:val="20"/>
                <w:lang w:val="en-US" w:eastAsia="zh-CN"/>
              </w:rPr>
            </w:pPr>
            <w:r>
              <w:rPr>
                <w:rFonts w:hint="default" w:ascii="Times New Roman" w:hAnsi="Times New Roman" w:cs="Times New Roman"/>
                <w:kern w:val="2"/>
                <w:sz w:val="20"/>
                <w:szCs w:val="20"/>
                <w:lang w:val="en-US" w:eastAsia="zh-CN"/>
              </w:rPr>
              <w:t>90.00</w:t>
            </w:r>
          </w:p>
        </w:tc>
        <w:tc>
          <w:tcPr>
            <w:tcW w:w="804"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1.66</w:t>
            </w:r>
          </w:p>
        </w:tc>
        <w:tc>
          <w:tcPr>
            <w:tcW w:w="1688"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1.00</w:t>
            </w:r>
          </w:p>
        </w:tc>
        <w:tc>
          <w:tcPr>
            <w:tcW w:w="2269"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CQI: 28 bits</w:t>
            </w:r>
          </w:p>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PMI: 27 bits</w:t>
            </w:r>
          </w:p>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Total overhead: 55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1-a</w:t>
            </w:r>
          </w:p>
        </w:tc>
        <w:tc>
          <w:tcPr>
            <w:tcW w:w="1236" w:type="dxa"/>
            <w:shd w:val="clear" w:color="auto" w:fill="FFFFFF" w:themeFill="background1"/>
          </w:tcPr>
          <w:p>
            <w:pPr>
              <w:jc w:val="center"/>
              <w:rPr>
                <w:rFonts w:hint="default" w:ascii="Times New Roman" w:hAnsi="Times New Roman" w:eastAsia="宋体" w:cs="Times New Roman"/>
                <w:kern w:val="2"/>
                <w:sz w:val="20"/>
                <w:szCs w:val="20"/>
                <w:lang w:val="en-US" w:eastAsia="zh-CN"/>
              </w:rPr>
            </w:pPr>
            <w:r>
              <w:rPr>
                <w:rFonts w:hint="default" w:ascii="Times New Roman" w:hAnsi="Times New Roman" w:cs="Times New Roman"/>
                <w:sz w:val="20"/>
                <w:szCs w:val="20"/>
                <w:lang w:val="en-US" w:eastAsia="zh-CN"/>
              </w:rPr>
              <w:t>84.44</w:t>
            </w:r>
          </w:p>
        </w:tc>
        <w:tc>
          <w:tcPr>
            <w:tcW w:w="804"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1.38</w:t>
            </w:r>
          </w:p>
        </w:tc>
        <w:tc>
          <w:tcPr>
            <w:tcW w:w="1688" w:type="dxa"/>
            <w:shd w:val="clear" w:color="auto" w:fill="FFFFFF" w:themeFill="background1"/>
          </w:tcPr>
          <w:p>
            <w:pPr>
              <w:jc w:val="center"/>
              <w:rPr>
                <w:rFonts w:hint="default" w:ascii="Times New Roman" w:hAnsi="Times New Roman" w:eastAsia="宋体" w:cs="Times New Roman"/>
                <w:bCs/>
                <w:kern w:val="2"/>
                <w:sz w:val="20"/>
                <w:szCs w:val="20"/>
                <w:lang w:val="en-US" w:eastAsia="zh-CN"/>
              </w:rPr>
            </w:pPr>
            <w:r>
              <w:rPr>
                <w:rFonts w:hint="default" w:ascii="Times New Roman" w:hAnsi="Times New Roman" w:cs="Times New Roman"/>
                <w:sz w:val="20"/>
                <w:szCs w:val="20"/>
                <w:lang w:val="en-US" w:eastAsia="zh-CN"/>
              </w:rPr>
              <w:t>1.16</w:t>
            </w:r>
          </w:p>
        </w:tc>
        <w:tc>
          <w:tcPr>
            <w:tcW w:w="2269" w:type="dxa"/>
            <w:shd w:val="clear" w:color="auto" w:fill="FFFFFF" w:themeFill="background1"/>
          </w:tcPr>
          <w:p>
            <w:pPr>
              <w:jc w:val="center"/>
              <w:rPr>
                <w:rFonts w:hint="default" w:ascii="Times New Roman" w:hAnsi="Times New Roman" w:cs="Times New Roman"/>
                <w:bCs/>
                <w:sz w:val="20"/>
                <w:szCs w:val="20"/>
                <w:lang w:val="en-US" w:eastAsia="zh-CN"/>
              </w:rPr>
            </w:pPr>
            <w:bookmarkStart w:id="6" w:name="OLE_LINK5"/>
            <w:r>
              <w:rPr>
                <w:rFonts w:hint="default" w:ascii="Times New Roman" w:hAnsi="Times New Roman" w:cs="Times New Roman"/>
                <w:bCs/>
                <w:sz w:val="20"/>
                <w:szCs w:val="20"/>
                <w:lang w:val="en-US" w:eastAsia="zh-CN"/>
              </w:rPr>
              <w:t>Same as Case 0-a</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1-b</w:t>
            </w:r>
          </w:p>
        </w:tc>
        <w:tc>
          <w:tcPr>
            <w:tcW w:w="1236"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sz w:val="20"/>
                <w:szCs w:val="20"/>
                <w:lang w:val="en-US" w:eastAsia="zh-CN"/>
              </w:rPr>
              <w:t>86.11</w:t>
            </w:r>
          </w:p>
        </w:tc>
        <w:tc>
          <w:tcPr>
            <w:tcW w:w="804"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1.41</w:t>
            </w:r>
          </w:p>
        </w:tc>
        <w:tc>
          <w:tcPr>
            <w:tcW w:w="1688"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sz w:val="20"/>
                <w:szCs w:val="20"/>
                <w:lang w:val="en-US" w:eastAsia="zh-CN"/>
              </w:rPr>
              <w:t>1.03</w:t>
            </w:r>
          </w:p>
        </w:tc>
        <w:tc>
          <w:tcPr>
            <w:tcW w:w="2269"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Same as Case 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sz w:val="20"/>
                <w:szCs w:val="20"/>
                <w:lang w:val="en-US" w:eastAsia="zh-CN"/>
              </w:rPr>
              <w:t>Case 2-1</w:t>
            </w:r>
          </w:p>
        </w:tc>
        <w:tc>
          <w:tcPr>
            <w:tcW w:w="1236"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sz w:val="20"/>
                <w:szCs w:val="20"/>
                <w:lang w:val="en-US" w:eastAsia="zh-CN"/>
              </w:rPr>
              <w:t>96.11</w:t>
            </w:r>
          </w:p>
        </w:tc>
        <w:tc>
          <w:tcPr>
            <w:tcW w:w="804"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1.51</w:t>
            </w:r>
          </w:p>
        </w:tc>
        <w:tc>
          <w:tcPr>
            <w:tcW w:w="1688"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0.40</w:t>
            </w:r>
          </w:p>
        </w:tc>
        <w:tc>
          <w:tcPr>
            <w:tcW w:w="2269"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3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2-2</w:t>
            </w:r>
          </w:p>
        </w:tc>
        <w:tc>
          <w:tcPr>
            <w:tcW w:w="1236" w:type="dxa"/>
            <w:shd w:val="clear" w:color="auto" w:fill="FFFFFF" w:themeFill="background1"/>
          </w:tcPr>
          <w:p>
            <w:pPr>
              <w:jc w:val="center"/>
              <w:rPr>
                <w:rFonts w:hint="default" w:ascii="Times New Roman" w:hAnsi="Times New Roman" w:eastAsia="宋体" w:cs="Times New Roman"/>
                <w:kern w:val="2"/>
                <w:sz w:val="20"/>
                <w:szCs w:val="20"/>
                <w:lang w:val="en-US" w:eastAsia="zh-CN"/>
              </w:rPr>
            </w:pPr>
            <w:r>
              <w:rPr>
                <w:rFonts w:hint="default" w:ascii="Times New Roman" w:hAnsi="Times New Roman" w:cs="Times New Roman"/>
                <w:sz w:val="20"/>
                <w:szCs w:val="20"/>
                <w:lang w:val="en-US" w:eastAsia="zh-CN"/>
              </w:rPr>
              <w:t>86.67</w:t>
            </w:r>
          </w:p>
        </w:tc>
        <w:tc>
          <w:tcPr>
            <w:tcW w:w="804"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1.41</w:t>
            </w:r>
          </w:p>
        </w:tc>
        <w:tc>
          <w:tcPr>
            <w:tcW w:w="1688"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0.94</w:t>
            </w:r>
          </w:p>
        </w:tc>
        <w:tc>
          <w:tcPr>
            <w:tcW w:w="2269" w:type="dxa"/>
            <w:shd w:val="clear" w:color="auto" w:fill="FFFFFF" w:themeFill="background1"/>
          </w:tcPr>
          <w:p>
            <w:pPr>
              <w:jc w:val="center"/>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3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0" w:type="dxa"/>
            <w:shd w:val="clear" w:color="auto" w:fill="FFFFFF" w:themeFill="background1"/>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Case 2-3</w:t>
            </w:r>
          </w:p>
        </w:tc>
        <w:tc>
          <w:tcPr>
            <w:tcW w:w="1236" w:type="dxa"/>
            <w:shd w:val="clear" w:color="auto" w:fill="FFFFFF" w:themeFill="background1"/>
          </w:tcPr>
          <w:p>
            <w:pPr>
              <w:jc w:val="center"/>
              <w:rPr>
                <w:rFonts w:hint="default" w:ascii="Times New Roman" w:hAnsi="Times New Roman" w:eastAsia="宋体" w:cs="Times New Roman"/>
                <w:kern w:val="2"/>
                <w:sz w:val="20"/>
                <w:szCs w:val="20"/>
                <w:lang w:val="en-US" w:eastAsia="zh-CN"/>
              </w:rPr>
            </w:pPr>
            <w:r>
              <w:rPr>
                <w:rFonts w:hint="default" w:ascii="Times New Roman" w:hAnsi="Times New Roman" w:cs="Times New Roman"/>
                <w:sz w:val="20"/>
                <w:szCs w:val="20"/>
                <w:lang w:val="en-US" w:eastAsia="zh-CN"/>
              </w:rPr>
              <w:t>86.11</w:t>
            </w:r>
          </w:p>
        </w:tc>
        <w:tc>
          <w:tcPr>
            <w:tcW w:w="804" w:type="dxa"/>
            <w:shd w:val="clear" w:color="auto" w:fill="FFFFFF" w:themeFill="background1"/>
          </w:tcPr>
          <w:p>
            <w:pPr>
              <w:jc w:val="center"/>
              <w:rPr>
                <w:rFonts w:hint="default" w:ascii="Times New Roman" w:hAnsi="Times New Roman" w:eastAsia="宋体" w:cs="Times New Roman"/>
                <w:bCs/>
                <w:kern w:val="2"/>
                <w:sz w:val="20"/>
                <w:szCs w:val="20"/>
                <w:lang w:val="en-US" w:eastAsia="zh-CN"/>
              </w:rPr>
            </w:pPr>
            <w:r>
              <w:rPr>
                <w:rFonts w:hint="default" w:ascii="Times New Roman" w:hAnsi="Times New Roman" w:cs="Times New Roman"/>
                <w:sz w:val="20"/>
                <w:szCs w:val="20"/>
                <w:lang w:val="en-US" w:eastAsia="zh-CN"/>
              </w:rPr>
              <w:t>1.41</w:t>
            </w:r>
          </w:p>
        </w:tc>
        <w:tc>
          <w:tcPr>
            <w:tcW w:w="1688" w:type="dxa"/>
            <w:shd w:val="clear" w:color="auto" w:fill="FFFFFF" w:themeFill="background1"/>
          </w:tcPr>
          <w:p>
            <w:pPr>
              <w:jc w:val="center"/>
              <w:rPr>
                <w:rFonts w:hint="default" w:ascii="Times New Roman" w:hAnsi="Times New Roman" w:eastAsia="宋体" w:cs="Times New Roman"/>
                <w:bCs/>
                <w:kern w:val="2"/>
                <w:sz w:val="20"/>
                <w:szCs w:val="20"/>
                <w:lang w:val="en-US" w:eastAsia="zh-CN"/>
              </w:rPr>
            </w:pPr>
            <w:r>
              <w:rPr>
                <w:rFonts w:hint="default" w:ascii="Times New Roman" w:hAnsi="Times New Roman" w:cs="Times New Roman"/>
                <w:sz w:val="20"/>
                <w:szCs w:val="20"/>
                <w:lang w:val="en-US" w:eastAsia="zh-CN"/>
              </w:rPr>
              <w:t>1.02</w:t>
            </w:r>
          </w:p>
        </w:tc>
        <w:tc>
          <w:tcPr>
            <w:tcW w:w="2269" w:type="dxa"/>
            <w:shd w:val="clear" w:color="auto" w:fill="FFFFFF" w:themeFill="background1"/>
          </w:tcPr>
          <w:p>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Same as Case 0-b</w:t>
            </w:r>
          </w:p>
        </w:tc>
      </w:tr>
    </w:tbl>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bookmarkStart w:id="7" w:name="OLE_LINK10"/>
      <w:r>
        <w:rPr>
          <w:szCs w:val="21"/>
          <w:lang w:val="en-US" w:eastAsia="zh-CN"/>
        </w:rPr>
        <w:t>Note:</w:t>
      </w:r>
      <w:r>
        <w:rPr>
          <w:rFonts w:hint="eastAsia"/>
          <w:szCs w:val="21"/>
          <w:lang w:val="en-US" w:eastAsia="zh-CN"/>
        </w:rPr>
        <w:t xml:space="preserve"> </w:t>
      </w:r>
      <w:r>
        <w:rPr>
          <w:szCs w:val="21"/>
          <w:lang w:val="en-US" w:eastAsia="zh-CN"/>
        </w:rPr>
        <w:t>‘</w:t>
      </w:r>
      <w:r>
        <w:rPr>
          <w:rFonts w:hint="eastAsia"/>
          <w:szCs w:val="21"/>
          <w:lang w:val="en-US" w:eastAsia="zh-CN"/>
        </w:rPr>
        <w:t>MCS prediction too large ratio</w:t>
      </w:r>
      <w:r>
        <w:rPr>
          <w:szCs w:val="21"/>
          <w:lang w:val="en-US" w:eastAsia="zh-CN"/>
        </w:rPr>
        <w:t xml:space="preserve">’ is the ratio of number of estimated MCS beyond the ideal MCS. </w:t>
      </w:r>
    </w:p>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Derived from the results of table 2, the performance of percentage is very close between Case 0-a/b and Case 1-a/b. But for the efficiency of RU, it is obvious that the RU of Case 0-a/b is about 15% higher than that of Case 1-a/b. This is because Case 0-a/b have additional UL grant overhead for triggering A-CSI, while Case 1-a/b do not have this overhead. In the simulation, the PDCCH overhead is modeled as follows: if only DL grant overhead exists, the length of PDCCH duration is 1 symbol. If both DL grant and UL grant overheads exist, the length of PDCCH duration is 2 symbols.</w:t>
      </w:r>
    </w:p>
    <w:p>
      <w:pPr>
        <w:overflowPunct/>
        <w:autoSpaceDE/>
        <w:autoSpaceDN/>
        <w:adjustRightInd/>
        <w:snapToGrid w:val="0"/>
        <w:spacing w:afterLines="5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1: </w:t>
      </w:r>
      <w:r>
        <w:rPr>
          <w:rFonts w:hint="default" w:ascii="Times New Roman" w:hAnsi="Times New Roman" w:cs="Times New Roman"/>
          <w:bCs/>
          <w:i/>
          <w:iCs/>
          <w:sz w:val="20"/>
          <w:szCs w:val="20"/>
          <w:lang w:val="en-US" w:eastAsia="zh-CN"/>
        </w:rPr>
        <w:t>Compared with DL grant triggering, UL grant triggering leads to additional resource overhead.</w:t>
      </w:r>
    </w:p>
    <w:bookmarkEnd w:id="7"/>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performance of percentage of Case 2-1 is obviously better than that of Case 0-a/b and Case 1-a/b. In addition, the MCS Predict too large ratio is much lower than that of Case 0-a/b and Case 1-a/b, i.e., Case 2-1 is more conservative on MCS selection, so Case 2-1 facilitates link adaptation and gNB can determine MCS more reliably. At the same time, the feedback overhead of Case 2-1 is the smallest one compared with that of Case 0-a/b and Case 1-a/b. </w:t>
      </w:r>
    </w:p>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performance of percentage of Case 2-2 is the same as that as Case 0-a, but the RU is about 20% lower than that of Case 0-a. The feedback overhead is also lower than that of Case 0-a. </w:t>
      </w:r>
    </w:p>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performance of Case 2-3 is almost the same as that of Case 1-b. It means if the report doesn’t optimizes but only the triggering mechanism changes, it is hard to obtain additional percentage gain compared with the baseline.</w:t>
      </w:r>
    </w:p>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only difference between Case 2-1 and Case 2-2 is whether the feedback is applied to OLLA enhancement. Our simulation shows that applying the feedback into OLLA enhancement is helpful for improving performance. </w:t>
      </w:r>
    </w:p>
    <w:p>
      <w:pPr>
        <w:overflowPunct/>
        <w:autoSpaceDE/>
        <w:autoSpaceDN/>
        <w:adjustRightInd/>
        <w:snapToGrid w:val="0"/>
        <w:spacing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To summarize: the percentage gain from Case 2-1 is mainly depending on the report optimization and the OLLA enhancement. In the meantime, the overhead of feedback of Case 2-1 is the smallest.</w:t>
      </w:r>
    </w:p>
    <w:p>
      <w:pPr>
        <w:overflowPunct/>
        <w:autoSpaceDE/>
        <w:autoSpaceDN/>
        <w:adjustRightInd/>
        <w:snapToGrid w:val="0"/>
        <w:spacing w:afterLines="5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2: </w:t>
      </w:r>
      <w:r>
        <w:rPr>
          <w:rFonts w:hint="default" w:ascii="Times New Roman" w:hAnsi="Times New Roman" w:cs="Times New Roman"/>
          <w:bCs/>
          <w:i/>
          <w:iCs/>
          <w:sz w:val="20"/>
          <w:szCs w:val="20"/>
          <w:lang w:val="en-US" w:eastAsia="zh-CN"/>
        </w:rPr>
        <w:t>OLLA enhancement based on new A-CSI report type, such as Delta SINR, can bring obvious percentage performance gain.</w:t>
      </w:r>
    </w:p>
    <w:p>
      <w:pPr>
        <w:pStyle w:val="3"/>
        <w:widowControl w:val="0"/>
        <w:overflowPunct/>
        <w:snapToGrid w:val="0"/>
        <w:spacing w:after="260" w:line="240" w:lineRule="exact"/>
        <w:jc w:val="left"/>
        <w:textAlignment w:val="auto"/>
        <w:rPr>
          <w:rFonts w:eastAsia="黑体"/>
          <w:b w:val="0"/>
          <w:bCs w:val="0"/>
          <w:iCs w:val="0"/>
          <w:szCs w:val="24"/>
          <w:lang w:eastAsia="zh-CN"/>
        </w:rPr>
      </w:pPr>
      <w:r>
        <w:rPr>
          <w:rFonts w:eastAsia="黑体"/>
          <w:iCs w:val="0"/>
          <w:szCs w:val="24"/>
          <w:lang w:eastAsia="zh-CN"/>
        </w:rPr>
        <w:t>3.2 Simulation methods</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We summarize our simulation methods </w:t>
      </w:r>
      <w:r>
        <w:rPr>
          <w:szCs w:val="21"/>
          <w:lang w:val="en-US" w:eastAsia="zh-CN"/>
        </w:rPr>
        <w:t>on</w:t>
      </w:r>
      <w:r>
        <w:rPr>
          <w:rFonts w:hint="eastAsia"/>
          <w:szCs w:val="21"/>
          <w:lang w:val="en-US" w:eastAsia="zh-CN"/>
        </w:rPr>
        <w:t xml:space="preserve"> the following aspects.</w:t>
      </w:r>
    </w:p>
    <w:p>
      <w:pPr>
        <w:pStyle w:val="4"/>
        <w:numPr>
          <w:ilvl w:val="0"/>
          <w:numId w:val="7"/>
        </w:numPr>
        <w:rPr>
          <w:lang w:val="en-US" w:eastAsia="zh-CN"/>
        </w:rPr>
      </w:pPr>
      <w:r>
        <w:rPr>
          <w:rFonts w:hint="eastAsia"/>
          <w:lang w:val="en-US" w:eastAsia="zh-CN"/>
        </w:rPr>
        <w:t>Modeling on different triggering mechanisms</w:t>
      </w:r>
    </w:p>
    <w:p>
      <w:pPr>
        <w:overflowPunct/>
        <w:autoSpaceDE/>
        <w:autoSpaceDN/>
        <w:adjustRightInd/>
        <w:snapToGrid w:val="0"/>
        <w:spacing w:afterLines="50"/>
        <w:textAlignment w:val="auto"/>
        <w:rPr>
          <w:szCs w:val="21"/>
          <w:lang w:val="en-US" w:eastAsia="zh-CN"/>
        </w:rPr>
      </w:pPr>
      <w:bookmarkStart w:id="8" w:name="OLE_LINK12"/>
      <w:r>
        <w:rPr>
          <w:rFonts w:hint="eastAsia"/>
          <w:szCs w:val="21"/>
          <w:lang w:val="en-US" w:eastAsia="zh-CN"/>
        </w:rPr>
        <w:t xml:space="preserve">For UL grant triggering, </w:t>
      </w:r>
      <w:bookmarkEnd w:id="8"/>
      <w:r>
        <w:rPr>
          <w:rFonts w:hint="eastAsia"/>
          <w:szCs w:val="21"/>
          <w:lang w:val="en-US" w:eastAsia="zh-CN"/>
        </w:rPr>
        <w:t xml:space="preserve">the gNB sends an additional UL grant with CSI Request field to trigger the A-CSI feedback when scheduling the PDSCH. The measurement can be based on the CSI-RS/CSI-IM configured in the triggered one or multiple </w:t>
      </w:r>
      <w:r>
        <w:rPr>
          <w:szCs w:val="21"/>
          <w:lang w:val="en-US" w:eastAsia="zh-CN"/>
        </w:rPr>
        <w:t>CSI-AssociatedReportConfigInfo</w:t>
      </w:r>
      <w:r>
        <w:rPr>
          <w:rFonts w:hint="eastAsia"/>
          <w:szCs w:val="21"/>
          <w:lang w:val="en-US" w:eastAsia="zh-CN"/>
        </w:rPr>
        <w:t>(s).</w:t>
      </w:r>
      <w:r>
        <w:rPr>
          <w:szCs w:val="21"/>
          <w:lang w:val="en-US" w:eastAsia="zh-CN"/>
        </w:rPr>
        <w:t xml:space="preserve"> </w:t>
      </w:r>
      <w:r>
        <w:rPr>
          <w:rFonts w:hint="eastAsia"/>
          <w:szCs w:val="21"/>
          <w:lang w:val="en-US" w:eastAsia="zh-CN"/>
        </w:rPr>
        <w:t>The feedback latency is modeled based on Z.</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For </w:t>
      </w:r>
      <w:r>
        <w:rPr>
          <w:szCs w:val="21"/>
          <w:lang w:val="en-US" w:eastAsia="zh-CN"/>
        </w:rPr>
        <w:t>DL</w:t>
      </w:r>
      <w:r>
        <w:rPr>
          <w:rFonts w:hint="eastAsia"/>
          <w:szCs w:val="21"/>
          <w:lang w:val="en-US" w:eastAsia="zh-CN"/>
        </w:rPr>
        <w:t xml:space="preserve"> grant triggering, the gNB triggers A-CSI feedback in the DL grant which scheduling a PDSCH. The measurement </w:t>
      </w:r>
      <w:r>
        <w:rPr>
          <w:szCs w:val="21"/>
          <w:lang w:val="en-US" w:eastAsia="zh-CN"/>
        </w:rPr>
        <w:t>is</w:t>
      </w:r>
      <w:r>
        <w:rPr>
          <w:rFonts w:hint="eastAsia"/>
          <w:szCs w:val="21"/>
          <w:lang w:val="en-US" w:eastAsia="zh-CN"/>
        </w:rPr>
        <w:t xml:space="preserve"> the same as </w:t>
      </w:r>
      <w:r>
        <w:rPr>
          <w:szCs w:val="21"/>
          <w:lang w:val="en-US" w:eastAsia="zh-CN"/>
        </w:rPr>
        <w:t xml:space="preserve">that of </w:t>
      </w:r>
      <w:r>
        <w:rPr>
          <w:rFonts w:hint="eastAsia"/>
          <w:szCs w:val="21"/>
          <w:lang w:val="en-US" w:eastAsia="zh-CN"/>
        </w:rPr>
        <w:t>UL grant triggering case, and</w:t>
      </w:r>
      <w:r>
        <w:rPr>
          <w:szCs w:val="21"/>
          <w:lang w:val="en-US" w:eastAsia="zh-CN"/>
        </w:rPr>
        <w:t xml:space="preserve"> </w:t>
      </w:r>
      <w:r>
        <w:rPr>
          <w:rFonts w:hint="eastAsia"/>
          <w:szCs w:val="21"/>
          <w:lang w:val="en-US" w:eastAsia="zh-CN"/>
        </w:rPr>
        <w:t>feedback latency is also modeled based on Z.</w:t>
      </w:r>
    </w:p>
    <w:p>
      <w:pPr>
        <w:overflowPunct/>
        <w:autoSpaceDE/>
        <w:autoSpaceDN/>
        <w:adjustRightInd/>
        <w:snapToGrid w:val="0"/>
        <w:spacing w:afterLines="50"/>
        <w:textAlignment w:val="center"/>
        <w:rPr>
          <w:szCs w:val="21"/>
          <w:lang w:val="en-US" w:eastAsia="zh-CN"/>
        </w:rPr>
      </w:pPr>
      <w:r>
        <w:rPr>
          <w:rFonts w:hint="eastAsia"/>
          <w:szCs w:val="21"/>
          <w:lang w:val="en-US" w:eastAsia="zh-CN"/>
        </w:rPr>
        <w:t xml:space="preserve">For NACK triggering, once the PDSCH decoding is NACK, the UE feedbacks A-CSI. </w:t>
      </w:r>
      <w:r>
        <w:rPr>
          <w:szCs w:val="21"/>
          <w:lang w:val="en-US" w:eastAsia="zh-CN"/>
        </w:rPr>
        <w:t>The</w:t>
      </w:r>
      <w:r>
        <w:rPr>
          <w:rFonts w:hint="eastAsia"/>
          <w:szCs w:val="21"/>
          <w:lang w:val="en-US" w:eastAsia="zh-CN"/>
        </w:rPr>
        <w:t xml:space="preserve"> measurement can be based on the PDSCH</w:t>
      </w:r>
      <w:r>
        <w:rPr>
          <w:szCs w:val="21"/>
          <w:lang w:val="en-US" w:eastAsia="zh-CN"/>
        </w:rPr>
        <w:t xml:space="preserve"> decoding</w:t>
      </w:r>
      <w:r>
        <w:rPr>
          <w:rFonts w:hint="eastAsia"/>
          <w:szCs w:val="21"/>
          <w:lang w:val="en-US" w:eastAsia="zh-CN"/>
        </w:rPr>
        <w:t xml:space="preserve"> or some specific CSI-RS/CSI-IM resource. The A-CSI report can be Delta</w:t>
      </w:r>
      <w:r>
        <w:rPr>
          <w:szCs w:val="21"/>
          <w:lang w:val="en-US" w:eastAsia="zh-CN"/>
        </w:rPr>
        <w:t xml:space="preserve"> </w:t>
      </w:r>
      <w:r>
        <w:rPr>
          <w:rFonts w:hint="eastAsia"/>
          <w:szCs w:val="21"/>
          <w:lang w:val="en-US" w:eastAsia="zh-CN"/>
        </w:rPr>
        <w:t>SINR</w:t>
      </w:r>
      <w:r>
        <w:rPr>
          <w:szCs w:val="21"/>
          <w:lang w:val="en-US" w:eastAsia="zh-CN"/>
        </w:rPr>
        <w:t xml:space="preserve"> </w:t>
      </w:r>
      <w:r>
        <w:rPr>
          <w:rFonts w:hint="eastAsia"/>
          <w:szCs w:val="21"/>
          <w:lang w:val="en-US" w:eastAsia="zh-CN"/>
        </w:rPr>
        <w:t>or</w:t>
      </w:r>
      <w:r>
        <w:rPr>
          <w:szCs w:val="21"/>
          <w:lang w:val="en-US" w:eastAsia="zh-CN"/>
        </w:rPr>
        <w:t xml:space="preserve"> PMI/CQI.</w:t>
      </w:r>
      <w:r>
        <w:rPr>
          <w:rFonts w:hint="eastAsia"/>
          <w:szCs w:val="21"/>
          <w:lang w:val="en-US" w:eastAsia="zh-CN"/>
        </w:rPr>
        <w:t xml:space="preserve"> </w:t>
      </w:r>
      <w:r>
        <w:rPr>
          <w:szCs w:val="21"/>
          <w:lang w:val="en-US" w:eastAsia="zh-CN"/>
        </w:rPr>
        <w:t>To generate</w:t>
      </w:r>
      <w:r>
        <w:rPr>
          <w:rFonts w:hint="eastAsia"/>
          <w:szCs w:val="21"/>
          <w:lang w:val="en-US" w:eastAsia="zh-CN"/>
        </w:rPr>
        <w:t xml:space="preserve"> the former</w:t>
      </w:r>
      <w:r>
        <w:rPr>
          <w:szCs w:val="21"/>
          <w:lang w:val="en-US" w:eastAsia="zh-CN"/>
        </w:rPr>
        <w:t xml:space="preserve"> report of Delta SINR</w:t>
      </w:r>
      <w:r>
        <w:rPr>
          <w:rFonts w:hint="eastAsia"/>
          <w:szCs w:val="21"/>
          <w:lang w:val="en-US" w:eastAsia="zh-CN"/>
        </w:rPr>
        <w:t xml:space="preserve">, the feedback latency can be </w:t>
      </w:r>
      <w:r>
        <w:rPr>
          <w:rFonts w:hint="eastAsia"/>
          <w:szCs w:val="21"/>
          <w:lang w:val="en-US" w:eastAsia="zh-CN"/>
        </w:rPr>
        <w:object>
          <v:shape id="_x0000_i1025" o:spt="75" type="#_x0000_t75" style="height:19.15pt;width:21.65pt;" o:ole="t" filled="f" o:preferrelative="t" stroked="f" coordsize="21600,21600">
            <v:path/>
            <v:fill on="f" focussize="0,0"/>
            <v:stroke on="f" joinstyle="miter"/>
            <v:imagedata r:id="rId6" o:title=""/>
            <o:lock v:ext="edit" aspectratio="f"/>
            <w10:wrap type="none"/>
            <w10:anchorlock/>
          </v:shape>
          <o:OLEObject Type="Embed" ProgID="Equation.DSMT4" ShapeID="_x0000_i1025" DrawAspect="Content" ObjectID="_1468075725" r:id="rId5">
            <o:LockedField>false</o:LockedField>
          </o:OLEObject>
        </w:object>
      </w:r>
      <w:r>
        <w:rPr>
          <w:rFonts w:hint="eastAsia"/>
          <w:szCs w:val="21"/>
          <w:lang w:val="en-US" w:eastAsia="zh-CN"/>
        </w:rPr>
        <w:t xml:space="preserve">,  the same as </w:t>
      </w:r>
      <w:r>
        <w:rPr>
          <w:szCs w:val="21"/>
          <w:lang w:val="en-US" w:eastAsia="zh-CN"/>
        </w:rPr>
        <w:t xml:space="preserve">latency of </w:t>
      </w:r>
      <w:r>
        <w:rPr>
          <w:rFonts w:hint="eastAsia"/>
          <w:szCs w:val="21"/>
          <w:lang w:val="en-US" w:eastAsia="zh-CN"/>
        </w:rPr>
        <w:t xml:space="preserve">HARQ-ACK feedback case; </w:t>
      </w:r>
      <w:r>
        <w:rPr>
          <w:szCs w:val="21"/>
          <w:lang w:val="en-US" w:eastAsia="zh-CN"/>
        </w:rPr>
        <w:t>to generate</w:t>
      </w:r>
      <w:r>
        <w:rPr>
          <w:rFonts w:hint="eastAsia"/>
          <w:szCs w:val="21"/>
          <w:lang w:val="en-US" w:eastAsia="zh-CN"/>
        </w:rPr>
        <w:t xml:space="preserve"> the latter</w:t>
      </w:r>
      <w:r>
        <w:rPr>
          <w:szCs w:val="21"/>
          <w:lang w:val="en-US" w:eastAsia="zh-CN"/>
        </w:rPr>
        <w:t xml:space="preserve"> report of PMI/CQI</w:t>
      </w:r>
      <w:r>
        <w:rPr>
          <w:rFonts w:hint="eastAsia"/>
          <w:szCs w:val="21"/>
          <w:lang w:val="en-US" w:eastAsia="zh-CN"/>
        </w:rPr>
        <w:t>, the feedback latency is modeled based on Z</w:t>
      </w:r>
      <w:r>
        <w:rPr>
          <w:szCs w:val="21"/>
          <w:lang w:val="en-US" w:eastAsia="zh-CN"/>
        </w:rPr>
        <w:t>’</w:t>
      </w:r>
      <w:r>
        <w:rPr>
          <w:rFonts w:hint="eastAsia"/>
          <w:szCs w:val="21"/>
          <w:lang w:val="en-US" w:eastAsia="zh-CN"/>
        </w:rPr>
        <w:t>.</w:t>
      </w:r>
    </w:p>
    <w:p>
      <w:pPr>
        <w:pStyle w:val="4"/>
        <w:numPr>
          <w:ilvl w:val="0"/>
          <w:numId w:val="7"/>
        </w:numPr>
        <w:rPr>
          <w:lang w:val="en-US" w:eastAsia="zh-CN"/>
        </w:rPr>
      </w:pPr>
      <w:r>
        <w:rPr>
          <w:rFonts w:hint="eastAsia"/>
          <w:lang w:val="en-US" w:eastAsia="zh-CN"/>
        </w:rPr>
        <w:t>Modeling on OLLA enhancement based on Delta SINR feedback</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Based on the traditional OLLA operation, further rollback value is introduced </w:t>
      </w:r>
      <w:r>
        <w:rPr>
          <w:szCs w:val="21"/>
          <w:lang w:val="en-US" w:eastAsia="zh-CN"/>
        </w:rPr>
        <w:t>in</w:t>
      </w:r>
      <w:r>
        <w:rPr>
          <w:rFonts w:hint="eastAsia"/>
          <w:szCs w:val="21"/>
          <w:lang w:val="en-US" w:eastAsia="zh-CN"/>
        </w:rPr>
        <w:t xml:space="preserve"> the case of NACK decoding, </w:t>
      </w:r>
      <w:r>
        <w:rPr>
          <w:szCs w:val="21"/>
          <w:lang w:val="en-US" w:eastAsia="zh-CN"/>
        </w:rPr>
        <w:t>the specific</w:t>
      </w:r>
      <w:r>
        <w:rPr>
          <w:rFonts w:hint="eastAsia"/>
          <w:szCs w:val="21"/>
          <w:lang w:val="en-US" w:eastAsia="zh-CN"/>
        </w:rPr>
        <w:t xml:space="preserve"> value for this further rollback is obtained from the Delta SINR. So the OLLA enhancement can be summari</w:t>
      </w:r>
      <w:r>
        <w:rPr>
          <w:szCs w:val="21"/>
          <w:lang w:val="en-US" w:eastAsia="zh-CN"/>
        </w:rPr>
        <w:t>z</w:t>
      </w:r>
      <w:r>
        <w:rPr>
          <w:rFonts w:hint="eastAsia"/>
          <w:szCs w:val="21"/>
          <w:lang w:val="en-US" w:eastAsia="zh-CN"/>
        </w:rPr>
        <w:t>ed as:</w:t>
      </w:r>
    </w:p>
    <w:p>
      <w:pPr>
        <w:widowControl w:val="0"/>
        <w:numPr>
          <w:ilvl w:val="0"/>
          <w:numId w:val="8"/>
        </w:numPr>
        <w:overflowPunct/>
        <w:autoSpaceDE/>
        <w:autoSpaceDN/>
        <w:adjustRightInd/>
        <w:spacing w:after="0"/>
        <w:jc w:val="left"/>
        <w:textAlignment w:val="auto"/>
        <w:rPr>
          <w:rFonts w:eastAsia="MS Mincho"/>
          <w:lang w:val="en-US" w:eastAsia="zh-CN"/>
        </w:rPr>
      </w:pPr>
      <w:r>
        <w:rPr>
          <w:rFonts w:hint="eastAsia" w:eastAsia="MS Mincho"/>
          <w:lang w:val="en-US" w:eastAsia="zh-CN"/>
        </w:rPr>
        <w:t>For NACK decoding case, new OLLA value = old OLLA value - NACK Step - Delta SINR</w:t>
      </w:r>
    </w:p>
    <w:p>
      <w:pPr>
        <w:widowControl w:val="0"/>
        <w:numPr>
          <w:ilvl w:val="0"/>
          <w:numId w:val="8"/>
        </w:numPr>
        <w:overflowPunct/>
        <w:autoSpaceDE/>
        <w:autoSpaceDN/>
        <w:adjustRightInd/>
        <w:spacing w:after="0"/>
        <w:jc w:val="left"/>
        <w:textAlignment w:val="auto"/>
        <w:rPr>
          <w:rFonts w:eastAsia="MS Mincho"/>
          <w:lang w:val="en-US" w:eastAsia="zh-CN"/>
        </w:rPr>
      </w:pPr>
      <w:r>
        <w:rPr>
          <w:rFonts w:hint="eastAsia" w:eastAsia="MS Mincho"/>
          <w:lang w:val="en-US" w:eastAsia="zh-CN"/>
        </w:rPr>
        <w:t>For ACK decoding case, new OLLA value = old OLLA value + ACK Step</w:t>
      </w:r>
    </w:p>
    <w:p>
      <w:pPr>
        <w:widowControl w:val="0"/>
        <w:numPr>
          <w:ilvl w:val="0"/>
          <w:numId w:val="8"/>
        </w:numPr>
        <w:overflowPunct/>
        <w:autoSpaceDE/>
        <w:autoSpaceDN/>
        <w:adjustRightInd/>
        <w:spacing w:after="0"/>
        <w:jc w:val="left"/>
        <w:textAlignment w:val="auto"/>
        <w:rPr>
          <w:rFonts w:eastAsia="MS Mincho"/>
          <w:lang w:val="en-US" w:eastAsia="zh-CN"/>
        </w:rPr>
      </w:pPr>
      <w:r>
        <w:rPr>
          <w:rFonts w:hint="eastAsia" w:eastAsia="MS Mincho"/>
          <w:lang w:val="en-US" w:eastAsia="zh-CN"/>
        </w:rPr>
        <w:t>ACK Step = NACK Step * TargetBLER/(1-TargetBLER)</w:t>
      </w:r>
    </w:p>
    <w:p>
      <w:pPr>
        <w:pStyle w:val="4"/>
        <w:numPr>
          <w:ilvl w:val="0"/>
          <w:numId w:val="9"/>
        </w:numPr>
      </w:pPr>
      <w:r>
        <w:rPr>
          <w:rFonts w:hint="eastAsia" w:eastAsia="宋体"/>
          <w:lang w:val="en-US" w:eastAsia="zh-CN"/>
        </w:rPr>
        <w:t>Modeling on Delta SINR quantization</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 </w:t>
      </w:r>
      <w:r>
        <w:rPr>
          <w:szCs w:val="21"/>
          <w:lang w:val="en-US" w:eastAsia="zh-CN"/>
        </w:rPr>
        <w:t>The</w:t>
      </w:r>
      <w:r>
        <w:rPr>
          <w:rFonts w:hint="eastAsia"/>
          <w:szCs w:val="21"/>
          <w:lang w:val="en-US" w:eastAsia="zh-CN"/>
        </w:rPr>
        <w:t xml:space="preserve"> Delta SINR </w:t>
      </w:r>
      <w:r>
        <w:rPr>
          <w:szCs w:val="21"/>
          <w:lang w:val="en-US" w:eastAsia="zh-CN"/>
        </w:rPr>
        <w:t xml:space="preserve">is </w:t>
      </w:r>
      <w:r>
        <w:rPr>
          <w:rFonts w:hint="eastAsia"/>
          <w:szCs w:val="21"/>
          <w:lang w:val="en-US" w:eastAsia="zh-CN"/>
        </w:rPr>
        <w:t>quantize</w:t>
      </w:r>
      <w:r>
        <w:rPr>
          <w:szCs w:val="21"/>
          <w:lang w:val="en-US" w:eastAsia="zh-CN"/>
        </w:rPr>
        <w:t xml:space="preserve">d </w:t>
      </w:r>
      <w:r>
        <w:rPr>
          <w:rFonts w:hint="eastAsia"/>
          <w:szCs w:val="21"/>
          <w:lang w:val="en-US" w:eastAsia="zh-CN"/>
        </w:rPr>
        <w:t>as 8 status, from the</w:t>
      </w:r>
      <w:r>
        <w:rPr>
          <w:szCs w:val="21"/>
          <w:lang w:val="en-US" w:eastAsia="zh-CN"/>
        </w:rPr>
        <w:t xml:space="preserve"> “low</w:t>
      </w:r>
      <w:r>
        <w:rPr>
          <w:rFonts w:hint="eastAsia"/>
          <w:szCs w:val="21"/>
          <w:lang w:val="en-US" w:eastAsia="zh-CN"/>
        </w:rPr>
        <w:t>est</w:t>
      </w:r>
      <w:r>
        <w:rPr>
          <w:szCs w:val="21"/>
          <w:lang w:val="en-US" w:eastAsia="zh-CN"/>
        </w:rPr>
        <w:t xml:space="preserve"> margin” </w:t>
      </w:r>
      <w:r>
        <w:rPr>
          <w:rFonts w:hint="eastAsia"/>
          <w:szCs w:val="21"/>
          <w:lang w:val="en-US" w:eastAsia="zh-CN"/>
        </w:rPr>
        <w:t xml:space="preserve">to the </w:t>
      </w:r>
      <w:r>
        <w:rPr>
          <w:szCs w:val="21"/>
          <w:lang w:val="en-US" w:eastAsia="zh-CN"/>
        </w:rPr>
        <w:t>“high</w:t>
      </w:r>
      <w:r>
        <w:rPr>
          <w:rFonts w:hint="eastAsia"/>
          <w:szCs w:val="21"/>
          <w:lang w:val="en-US" w:eastAsia="zh-CN"/>
        </w:rPr>
        <w:t>est</w:t>
      </w:r>
      <w:r>
        <w:rPr>
          <w:szCs w:val="21"/>
          <w:lang w:val="en-US" w:eastAsia="zh-CN"/>
        </w:rPr>
        <w:t xml:space="preserve"> margin” </w:t>
      </w:r>
      <w:r>
        <w:rPr>
          <w:rFonts w:hint="eastAsia"/>
          <w:szCs w:val="21"/>
          <w:lang w:val="en-US" w:eastAsia="zh-CN"/>
        </w:rPr>
        <w:t xml:space="preserve">based on </w:t>
      </w:r>
      <w:r>
        <w:rPr>
          <w:szCs w:val="21"/>
          <w:lang w:val="en-US" w:eastAsia="zh-CN"/>
        </w:rPr>
        <w:t>PDSCH</w:t>
      </w:r>
      <w:r>
        <w:rPr>
          <w:rFonts w:hint="eastAsia"/>
          <w:szCs w:val="21"/>
          <w:lang w:val="en-US" w:eastAsia="zh-CN"/>
        </w:rPr>
        <w:t xml:space="preserve"> decoding</w:t>
      </w:r>
      <w:r>
        <w:rPr>
          <w:szCs w:val="21"/>
          <w:lang w:val="en-US" w:eastAsia="zh-CN"/>
        </w:rPr>
        <w:t xml:space="preserve"> in case of NACK.</w:t>
      </w:r>
      <w:r>
        <w:rPr>
          <w:rFonts w:hint="eastAsia"/>
          <w:szCs w:val="21"/>
          <w:lang w:val="en-US" w:eastAsia="zh-CN"/>
        </w:rPr>
        <w:t xml:space="preserve"> The Delta SINR means the SINR offset between the </w:t>
      </w:r>
      <w:r>
        <w:rPr>
          <w:szCs w:val="21"/>
          <w:lang w:val="en-US" w:eastAsia="zh-CN"/>
        </w:rPr>
        <w:t xml:space="preserve">target </w:t>
      </w:r>
      <w:r>
        <w:rPr>
          <w:rFonts w:hint="eastAsia"/>
          <w:szCs w:val="21"/>
          <w:lang w:val="en-US" w:eastAsia="zh-CN"/>
        </w:rPr>
        <w:t>SINR corre</w:t>
      </w:r>
      <w:r>
        <w:rPr>
          <w:szCs w:val="21"/>
          <w:lang w:val="en-US" w:eastAsia="zh-CN"/>
        </w:rPr>
        <w:t>s</w:t>
      </w:r>
      <w:r>
        <w:rPr>
          <w:rFonts w:hint="eastAsia"/>
          <w:szCs w:val="21"/>
          <w:lang w:val="en-US" w:eastAsia="zh-CN"/>
        </w:rPr>
        <w:t xml:space="preserve">ponding to the target BLER and the effective SINR </w:t>
      </w:r>
      <w:r>
        <w:rPr>
          <w:szCs w:val="21"/>
          <w:lang w:val="en-US" w:eastAsia="zh-CN"/>
        </w:rPr>
        <w:t>obtained</w:t>
      </w:r>
      <w:r>
        <w:rPr>
          <w:rFonts w:hint="eastAsia"/>
          <w:szCs w:val="21"/>
          <w:lang w:val="en-US" w:eastAsia="zh-CN"/>
        </w:rPr>
        <w:t xml:space="preserve"> by UE </w:t>
      </w:r>
      <w:r>
        <w:rPr>
          <w:szCs w:val="21"/>
          <w:lang w:val="en-US" w:eastAsia="zh-CN"/>
        </w:rPr>
        <w:t>decoding the PDSCH</w:t>
      </w:r>
      <w:r>
        <w:rPr>
          <w:rFonts w:hint="eastAsia"/>
          <w:szCs w:val="21"/>
          <w:lang w:val="en-US" w:eastAsia="zh-CN"/>
        </w:rPr>
        <w:t>,</w:t>
      </w:r>
      <w:r>
        <w:rPr>
          <w:szCs w:val="21"/>
          <w:lang w:val="en-US" w:eastAsia="zh-CN"/>
        </w:rPr>
        <w:t xml:space="preserve"> and quantizes</w:t>
      </w:r>
      <w:r>
        <w:rPr>
          <w:rFonts w:hint="eastAsia"/>
          <w:szCs w:val="21"/>
          <w:lang w:val="en-US" w:eastAsia="zh-CN"/>
        </w:rPr>
        <w:t xml:space="preserve"> to 3 bits overhead. The detail quantization is shown as Table </w:t>
      </w:r>
      <w:r>
        <w:rPr>
          <w:szCs w:val="21"/>
          <w:lang w:val="en-US" w:eastAsia="zh-CN"/>
        </w:rPr>
        <w:t>3</w:t>
      </w:r>
      <w:r>
        <w:rPr>
          <w:rFonts w:hint="eastAsia"/>
          <w:szCs w:val="21"/>
          <w:lang w:val="en-US" w:eastAsia="zh-CN"/>
        </w:rPr>
        <w:t>.</w:t>
      </w:r>
    </w:p>
    <w:p>
      <w:pPr>
        <w:pStyle w:val="4"/>
        <w:jc w:val="center"/>
        <w:rPr>
          <w:rFonts w:eastAsia="宋体"/>
          <w:lang w:val="en-US" w:eastAsia="zh-CN"/>
        </w:rPr>
      </w:pPr>
      <w:r>
        <w:rPr>
          <w:rFonts w:hint="eastAsia" w:eastAsia="宋体"/>
          <w:lang w:val="en-US" w:eastAsia="zh-CN"/>
        </w:rPr>
        <w:t xml:space="preserve">Table </w:t>
      </w:r>
      <w:r>
        <w:rPr>
          <w:rFonts w:eastAsia="宋体"/>
          <w:lang w:val="en-US" w:eastAsia="zh-CN"/>
        </w:rPr>
        <w:t>3</w:t>
      </w:r>
      <w:r>
        <w:rPr>
          <w:rFonts w:hint="eastAsia" w:eastAsia="宋体"/>
          <w:lang w:val="en-US" w:eastAsia="zh-CN"/>
        </w:rPr>
        <w:t xml:space="preserve"> Delta SINR quantization</w:t>
      </w:r>
    </w:p>
    <w:tbl>
      <w:tblPr>
        <w:tblStyle w:val="30"/>
        <w:tblW w:w="0" w:type="auto"/>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3233"/>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w:t>
            </w:r>
          </w:p>
        </w:tc>
        <w:tc>
          <w:tcPr>
            <w:tcW w:w="3233" w:type="dxa"/>
          </w:tcPr>
          <w:p>
            <w:pPr>
              <w:jc w:val="center"/>
              <w:rPr>
                <w:bCs/>
                <w:lang w:val="en-US" w:eastAsia="zh-CN"/>
              </w:rPr>
            </w:pPr>
            <w:r>
              <w:rPr>
                <w:rFonts w:hint="eastAsia"/>
                <w:bCs/>
                <w:lang w:val="en-US" w:eastAsia="zh-CN"/>
              </w:rPr>
              <w:t>Delta SINR scope</w:t>
            </w:r>
            <w:r>
              <w:rPr>
                <w:bCs/>
                <w:lang w:val="en-US" w:eastAsia="zh-CN"/>
              </w:rPr>
              <w:t xml:space="preserve"> </w:t>
            </w:r>
            <w:r>
              <w:rPr>
                <w:rFonts w:hint="eastAsia"/>
                <w:bCs/>
                <w:lang w:val="en-US" w:eastAsia="zh-CN"/>
              </w:rPr>
              <w:t>(dB)</w:t>
            </w:r>
          </w:p>
        </w:tc>
        <w:tc>
          <w:tcPr>
            <w:tcW w:w="3473" w:type="dxa"/>
          </w:tcPr>
          <w:p>
            <w:pPr>
              <w:jc w:val="center"/>
              <w:rPr>
                <w:bCs/>
                <w:lang w:val="en-US" w:eastAsia="zh-CN"/>
              </w:rPr>
            </w:pPr>
            <w:r>
              <w:rPr>
                <w:rFonts w:hint="eastAsia"/>
                <w:bCs/>
                <w:lang w:val="en-US" w:eastAsia="zh-CN"/>
              </w:rPr>
              <w:t>Quantized value</w:t>
            </w:r>
            <w:r>
              <w:rPr>
                <w:bCs/>
                <w:lang w:val="en-US" w:eastAsia="zh-CN"/>
              </w:rPr>
              <w:t xml:space="preserve"> </w:t>
            </w:r>
            <w:r>
              <w:rPr>
                <w:rFonts w:hint="eastAsia"/>
                <w:bCs/>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0</w:t>
            </w:r>
          </w:p>
        </w:tc>
        <w:tc>
          <w:tcPr>
            <w:tcW w:w="3233" w:type="dxa"/>
          </w:tcPr>
          <w:p>
            <w:pPr>
              <w:jc w:val="center"/>
              <w:rPr>
                <w:bCs/>
                <w:lang w:val="en-US" w:eastAsia="zh-CN"/>
              </w:rPr>
            </w:pPr>
            <w:r>
              <w:rPr>
                <w:rFonts w:hint="eastAsia"/>
                <w:bCs/>
                <w:lang w:val="en-US" w:eastAsia="zh-CN"/>
              </w:rPr>
              <w:t>&lt;=0</w:t>
            </w:r>
          </w:p>
        </w:tc>
        <w:tc>
          <w:tcPr>
            <w:tcW w:w="3473" w:type="dxa"/>
          </w:tcPr>
          <w:p>
            <w:pPr>
              <w:jc w:val="center"/>
              <w:rPr>
                <w:bCs/>
                <w:lang w:val="en-US" w:eastAsia="zh-CN"/>
              </w:rPr>
            </w:pPr>
            <w:r>
              <w:rPr>
                <w:rFonts w:hint="eastAsia"/>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bookmarkStart w:id="9" w:name="OLE_LINK13"/>
            <w:r>
              <w:rPr>
                <w:rFonts w:hint="eastAsia"/>
                <w:bCs/>
                <w:lang w:val="en-US" w:eastAsia="zh-CN"/>
              </w:rPr>
              <w:t xml:space="preserve">Status </w:t>
            </w:r>
            <w:bookmarkEnd w:id="9"/>
            <w:r>
              <w:rPr>
                <w:rFonts w:hint="eastAsia"/>
                <w:bCs/>
                <w:lang w:val="en-US" w:eastAsia="zh-CN"/>
              </w:rPr>
              <w:t>1</w:t>
            </w:r>
          </w:p>
        </w:tc>
        <w:tc>
          <w:tcPr>
            <w:tcW w:w="3233" w:type="dxa"/>
          </w:tcPr>
          <w:p>
            <w:pPr>
              <w:jc w:val="center"/>
              <w:rPr>
                <w:bCs/>
                <w:lang w:val="en-US" w:eastAsia="zh-CN"/>
              </w:rPr>
            </w:pPr>
            <w:r>
              <w:rPr>
                <w:rFonts w:hint="eastAsia"/>
                <w:bCs/>
                <w:lang w:val="en-US" w:eastAsia="zh-CN"/>
              </w:rPr>
              <w:t>&gt;0 &amp;&amp; &lt;=1</w:t>
            </w:r>
          </w:p>
        </w:tc>
        <w:tc>
          <w:tcPr>
            <w:tcW w:w="3473" w:type="dxa"/>
          </w:tcPr>
          <w:p>
            <w:pPr>
              <w:jc w:val="center"/>
              <w:rPr>
                <w:bCs/>
                <w:lang w:val="en-US" w:eastAsia="zh-CN"/>
              </w:rPr>
            </w:pPr>
            <w:r>
              <w:rPr>
                <w:rFonts w:hint="eastAsia"/>
                <w:b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2</w:t>
            </w:r>
          </w:p>
        </w:tc>
        <w:tc>
          <w:tcPr>
            <w:tcW w:w="3233" w:type="dxa"/>
          </w:tcPr>
          <w:p>
            <w:pPr>
              <w:jc w:val="center"/>
              <w:rPr>
                <w:bCs/>
                <w:lang w:val="en-US" w:eastAsia="zh-CN"/>
              </w:rPr>
            </w:pPr>
            <w:r>
              <w:rPr>
                <w:rFonts w:hint="eastAsia"/>
                <w:bCs/>
                <w:lang w:val="en-US" w:eastAsia="zh-CN"/>
              </w:rPr>
              <w:t>&gt;1 &amp;&amp; &lt;=2</w:t>
            </w:r>
          </w:p>
        </w:tc>
        <w:tc>
          <w:tcPr>
            <w:tcW w:w="3473" w:type="dxa"/>
          </w:tcPr>
          <w:p>
            <w:pPr>
              <w:jc w:val="center"/>
              <w:rPr>
                <w:bCs/>
                <w:lang w:val="en-US" w:eastAsia="zh-CN"/>
              </w:rPr>
            </w:pPr>
            <w:r>
              <w:rPr>
                <w:rFonts w:hint="eastAsia"/>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3</w:t>
            </w:r>
          </w:p>
        </w:tc>
        <w:tc>
          <w:tcPr>
            <w:tcW w:w="3233" w:type="dxa"/>
          </w:tcPr>
          <w:p>
            <w:pPr>
              <w:jc w:val="center"/>
              <w:rPr>
                <w:bCs/>
                <w:lang w:val="en-US" w:eastAsia="zh-CN"/>
              </w:rPr>
            </w:pPr>
            <w:r>
              <w:rPr>
                <w:rFonts w:hint="eastAsia"/>
                <w:bCs/>
                <w:lang w:val="en-US" w:eastAsia="zh-CN"/>
              </w:rPr>
              <w:t>&gt;2 &amp;&amp; &lt;=3</w:t>
            </w:r>
          </w:p>
        </w:tc>
        <w:tc>
          <w:tcPr>
            <w:tcW w:w="3473" w:type="dxa"/>
          </w:tcPr>
          <w:p>
            <w:pPr>
              <w:jc w:val="center"/>
              <w:rPr>
                <w:bCs/>
                <w:lang w:val="en-US" w:eastAsia="zh-CN"/>
              </w:rPr>
            </w:pPr>
            <w:r>
              <w:rPr>
                <w:rFonts w:hint="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4</w:t>
            </w:r>
          </w:p>
        </w:tc>
        <w:tc>
          <w:tcPr>
            <w:tcW w:w="3233" w:type="dxa"/>
          </w:tcPr>
          <w:p>
            <w:pPr>
              <w:jc w:val="center"/>
              <w:rPr>
                <w:bCs/>
                <w:lang w:val="en-US" w:eastAsia="zh-CN"/>
              </w:rPr>
            </w:pPr>
            <w:r>
              <w:rPr>
                <w:rFonts w:hint="eastAsia"/>
                <w:bCs/>
                <w:lang w:val="en-US" w:eastAsia="zh-CN"/>
              </w:rPr>
              <w:t>&gt;3 &amp;&amp; &lt;=4</w:t>
            </w:r>
          </w:p>
        </w:tc>
        <w:tc>
          <w:tcPr>
            <w:tcW w:w="3473" w:type="dxa"/>
          </w:tcPr>
          <w:p>
            <w:pPr>
              <w:jc w:val="center"/>
              <w:rPr>
                <w:bCs/>
                <w:lang w:val="en-US" w:eastAsia="zh-CN"/>
              </w:rPr>
            </w:pPr>
            <w:r>
              <w:rPr>
                <w:rFonts w:hint="eastAsia"/>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5</w:t>
            </w:r>
          </w:p>
        </w:tc>
        <w:tc>
          <w:tcPr>
            <w:tcW w:w="3233" w:type="dxa"/>
          </w:tcPr>
          <w:p>
            <w:pPr>
              <w:jc w:val="center"/>
              <w:rPr>
                <w:bCs/>
                <w:lang w:val="en-US" w:eastAsia="zh-CN"/>
              </w:rPr>
            </w:pPr>
            <w:r>
              <w:rPr>
                <w:rFonts w:hint="eastAsia"/>
                <w:bCs/>
                <w:lang w:val="en-US" w:eastAsia="zh-CN"/>
              </w:rPr>
              <w:t>&gt;4 &amp;&amp; &lt;=5</w:t>
            </w:r>
          </w:p>
        </w:tc>
        <w:tc>
          <w:tcPr>
            <w:tcW w:w="3473" w:type="dxa"/>
          </w:tcPr>
          <w:p>
            <w:pPr>
              <w:jc w:val="center"/>
              <w:rPr>
                <w:bCs/>
                <w:lang w:val="en-US" w:eastAsia="zh-CN"/>
              </w:rPr>
            </w:pPr>
            <w:r>
              <w:rPr>
                <w:rFonts w:hint="eastAsia"/>
                <w:bCs/>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6</w:t>
            </w:r>
          </w:p>
        </w:tc>
        <w:tc>
          <w:tcPr>
            <w:tcW w:w="3233" w:type="dxa"/>
          </w:tcPr>
          <w:p>
            <w:pPr>
              <w:jc w:val="center"/>
              <w:rPr>
                <w:bCs/>
                <w:lang w:val="en-US" w:eastAsia="zh-CN"/>
              </w:rPr>
            </w:pPr>
            <w:r>
              <w:rPr>
                <w:rFonts w:hint="eastAsia"/>
                <w:bCs/>
                <w:lang w:val="en-US" w:eastAsia="zh-CN"/>
              </w:rPr>
              <w:t>&gt;5 &amp;&amp; &lt;=6</w:t>
            </w:r>
          </w:p>
        </w:tc>
        <w:tc>
          <w:tcPr>
            <w:tcW w:w="3473" w:type="dxa"/>
          </w:tcPr>
          <w:p>
            <w:pPr>
              <w:jc w:val="center"/>
              <w:rPr>
                <w:bCs/>
                <w:lang w:val="en-US" w:eastAsia="zh-CN"/>
              </w:rPr>
            </w:pPr>
            <w:r>
              <w:rPr>
                <w:rFonts w:hint="eastAsia"/>
                <w:bCs/>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bCs/>
                <w:lang w:val="en-US" w:eastAsia="zh-CN"/>
              </w:rPr>
            </w:pPr>
            <w:r>
              <w:rPr>
                <w:rFonts w:hint="eastAsia"/>
                <w:bCs/>
                <w:lang w:val="en-US" w:eastAsia="zh-CN"/>
              </w:rPr>
              <w:t>Status 7</w:t>
            </w:r>
          </w:p>
        </w:tc>
        <w:tc>
          <w:tcPr>
            <w:tcW w:w="3233" w:type="dxa"/>
          </w:tcPr>
          <w:p>
            <w:pPr>
              <w:jc w:val="center"/>
              <w:rPr>
                <w:bCs/>
                <w:lang w:val="en-US" w:eastAsia="zh-CN"/>
              </w:rPr>
            </w:pPr>
            <w:r>
              <w:rPr>
                <w:rFonts w:hint="eastAsia"/>
                <w:bCs/>
                <w:lang w:val="en-US" w:eastAsia="zh-CN"/>
              </w:rPr>
              <w:t>&gt;6</w:t>
            </w:r>
          </w:p>
        </w:tc>
        <w:tc>
          <w:tcPr>
            <w:tcW w:w="3473" w:type="dxa"/>
          </w:tcPr>
          <w:p>
            <w:pPr>
              <w:jc w:val="center"/>
              <w:rPr>
                <w:bCs/>
                <w:lang w:val="en-US" w:eastAsia="zh-CN"/>
              </w:rPr>
            </w:pPr>
            <w:r>
              <w:rPr>
                <w:rFonts w:hint="eastAsia"/>
                <w:bCs/>
                <w:lang w:val="en-US" w:eastAsia="zh-CN"/>
              </w:rPr>
              <w:t>8</w:t>
            </w:r>
          </w:p>
        </w:tc>
      </w:tr>
    </w:tbl>
    <w:p>
      <w:pPr>
        <w:pStyle w:val="4"/>
        <w:rPr>
          <w:lang w:val="en-US" w:eastAsia="zh-CN"/>
        </w:rPr>
      </w:pPr>
    </w:p>
    <w:p>
      <w:pPr>
        <w:pStyle w:val="4"/>
        <w:numPr>
          <w:ilvl w:val="0"/>
          <w:numId w:val="7"/>
        </w:numPr>
        <w:rPr>
          <w:lang w:val="en-US" w:eastAsia="zh-CN"/>
        </w:rPr>
      </w:pPr>
      <w:r>
        <w:rPr>
          <w:rFonts w:hint="eastAsia"/>
          <w:lang w:val="en-US" w:eastAsia="zh-CN"/>
        </w:rPr>
        <w:t>Modeling on  CSI feedback modes</w:t>
      </w:r>
    </w:p>
    <w:p>
      <w:pPr>
        <w:overflowPunct/>
        <w:autoSpaceDE/>
        <w:autoSpaceDN/>
        <w:adjustRightInd/>
        <w:snapToGrid w:val="0"/>
        <w:spacing w:afterLines="50"/>
        <w:textAlignment w:val="auto"/>
        <w:rPr>
          <w:szCs w:val="21"/>
        </w:rPr>
      </w:pPr>
      <w:r>
        <w:rPr>
          <w:rFonts w:hint="eastAsia"/>
          <w:szCs w:val="21"/>
          <w:lang w:val="en-US" w:eastAsia="zh-CN"/>
        </w:rPr>
        <w:t>For all the simulat</w:t>
      </w:r>
      <w:r>
        <w:rPr>
          <w:szCs w:val="21"/>
          <w:lang w:val="en-US" w:eastAsia="zh-CN"/>
        </w:rPr>
        <w:t>ion</w:t>
      </w:r>
      <w:r>
        <w:rPr>
          <w:rFonts w:hint="eastAsia"/>
          <w:szCs w:val="21"/>
          <w:lang w:val="en-US" w:eastAsia="zh-CN"/>
        </w:rPr>
        <w:t xml:space="preserve"> cases, P-CSI feedback is modeled with </w:t>
      </w:r>
      <w:r>
        <w:rPr>
          <w:szCs w:val="21"/>
          <w:lang w:val="en-US" w:eastAsia="zh-CN"/>
        </w:rPr>
        <w:t>p</w:t>
      </w:r>
      <w:r>
        <w:rPr>
          <w:rFonts w:hint="eastAsia"/>
          <w:szCs w:val="21"/>
          <w:lang w:val="en-US" w:eastAsia="zh-CN"/>
        </w:rPr>
        <w:t xml:space="preserve">eriodicity = 4 slots and </w:t>
      </w:r>
      <w:r>
        <w:rPr>
          <w:szCs w:val="21"/>
          <w:lang w:val="en-US" w:eastAsia="zh-CN"/>
        </w:rPr>
        <w:t>f</w:t>
      </w:r>
      <w:r>
        <w:rPr>
          <w:rFonts w:hint="eastAsia"/>
          <w:szCs w:val="21"/>
          <w:lang w:val="en-US" w:eastAsia="zh-CN"/>
        </w:rPr>
        <w:t>eedback latency = 2 slots, the corre</w:t>
      </w:r>
      <w:r>
        <w:rPr>
          <w:szCs w:val="21"/>
          <w:lang w:val="en-US" w:eastAsia="zh-CN"/>
        </w:rPr>
        <w:t>s</w:t>
      </w:r>
      <w:r>
        <w:rPr>
          <w:rFonts w:hint="eastAsia"/>
          <w:szCs w:val="21"/>
          <w:lang w:val="en-US" w:eastAsia="zh-CN"/>
        </w:rPr>
        <w:t xml:space="preserve">ponding periodic CSI RS resource is needed. For Case 0-a/b, Case 1-a/b and Case 2-3, A-CSI with PMI/CQI feedback is modeled, and for Case 2-1 and Case 2-2, A-CSI with Delta SINR feedback is modeled.    </w:t>
      </w:r>
    </w:p>
    <w:p>
      <w:pPr>
        <w:pStyle w:val="4"/>
        <w:numPr>
          <w:ilvl w:val="0"/>
          <w:numId w:val="7"/>
        </w:numPr>
        <w:rPr>
          <w:lang w:val="en-US" w:eastAsia="zh-CN"/>
        </w:rPr>
      </w:pPr>
      <w:r>
        <w:rPr>
          <w:rFonts w:hint="eastAsia"/>
          <w:lang w:val="en-US" w:eastAsia="zh-CN"/>
        </w:rPr>
        <w:t>Modeling on link adaptation based on P-CSI and A-CSI feedback</w:t>
      </w:r>
    </w:p>
    <w:p>
      <w:pPr>
        <w:overflowPunct/>
        <w:autoSpaceDE/>
        <w:autoSpaceDN/>
        <w:adjustRightInd/>
        <w:snapToGrid w:val="0"/>
        <w:spacing w:afterLines="50"/>
        <w:textAlignment w:val="auto"/>
        <w:rPr>
          <w:szCs w:val="21"/>
          <w:lang w:val="en-US" w:eastAsia="zh-CN"/>
        </w:rPr>
      </w:pPr>
      <w:r>
        <w:rPr>
          <w:szCs w:val="21"/>
          <w:lang w:val="en-US" w:eastAsia="zh-CN"/>
        </w:rPr>
        <w:t>g</w:t>
      </w:r>
      <w:r>
        <w:rPr>
          <w:rFonts w:hint="eastAsia"/>
          <w:szCs w:val="21"/>
          <w:lang w:val="en-US" w:eastAsia="zh-CN"/>
        </w:rPr>
        <w:t>NB determines the link adaptation base</w:t>
      </w:r>
      <w:r>
        <w:rPr>
          <w:szCs w:val="21"/>
          <w:lang w:val="en-US" w:eastAsia="zh-CN"/>
        </w:rPr>
        <w:t>d</w:t>
      </w:r>
      <w:r>
        <w:rPr>
          <w:rFonts w:hint="eastAsia"/>
          <w:szCs w:val="21"/>
          <w:lang w:val="en-US" w:eastAsia="zh-CN"/>
        </w:rPr>
        <w:t xml:space="preserve"> on P-CSI feedback or A-CSI feedback, the </w:t>
      </w:r>
      <w:r>
        <w:rPr>
          <w:szCs w:val="21"/>
          <w:lang w:val="en-US" w:eastAsia="zh-CN"/>
        </w:rPr>
        <w:t>determination</w:t>
      </w:r>
      <w:r>
        <w:rPr>
          <w:rFonts w:hint="eastAsia"/>
          <w:szCs w:val="21"/>
          <w:lang w:val="en-US" w:eastAsia="zh-CN"/>
        </w:rPr>
        <w:t xml:space="preserve"> is always based on the latest feedback </w:t>
      </w:r>
      <w:r>
        <w:rPr>
          <w:szCs w:val="21"/>
          <w:lang w:val="en-US" w:eastAsia="zh-CN"/>
        </w:rPr>
        <w:t>which</w:t>
      </w:r>
      <w:r>
        <w:rPr>
          <w:rFonts w:hint="eastAsia"/>
          <w:szCs w:val="21"/>
          <w:lang w:val="en-US" w:eastAsia="zh-CN"/>
        </w:rPr>
        <w:t xml:space="preserve"> gNB can obtain. RI is only carried in the P-CSI feedback.  </w:t>
      </w:r>
    </w:p>
    <w:p>
      <w:pPr>
        <w:pStyle w:val="84"/>
        <w:numPr>
          <w:ilvl w:val="0"/>
          <w:numId w:val="7"/>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Modeling on uplink resource used for the feedback</w:t>
      </w:r>
    </w:p>
    <w:p>
      <w:pPr>
        <w:overflowPunct/>
        <w:autoSpaceDE/>
        <w:autoSpaceDN/>
        <w:adjustRightInd/>
        <w:snapToGrid w:val="0"/>
        <w:spacing w:afterLines="50"/>
        <w:textAlignment w:val="auto"/>
        <w:rPr>
          <w:szCs w:val="21"/>
          <w:lang w:val="en-US" w:eastAsia="zh-CN"/>
        </w:rPr>
      </w:pPr>
      <w:r>
        <w:rPr>
          <w:szCs w:val="21"/>
          <w:lang w:val="en-US" w:eastAsia="zh-CN"/>
        </w:rPr>
        <w:t>For UL grant triggering, the feedback can be carried on PUSCH. For DL grant triggering, the feedback can be carried on PUCCH. And for NACK triggering, the feedback can be carried on PUCCH.</w:t>
      </w:r>
    </w:p>
    <w:p>
      <w:pPr>
        <w:pStyle w:val="84"/>
        <w:numPr>
          <w:ilvl w:val="0"/>
          <w:numId w:val="7"/>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Modeling on the CSI-RS overhead</w:t>
      </w:r>
    </w:p>
    <w:p>
      <w:pPr>
        <w:overflowPunct/>
        <w:autoSpaceDE/>
        <w:autoSpaceDN/>
        <w:adjustRightInd/>
        <w:snapToGrid w:val="0"/>
        <w:spacing w:afterLines="50"/>
        <w:textAlignment w:val="auto"/>
        <w:rPr>
          <w:szCs w:val="21"/>
          <w:lang w:val="en-US" w:eastAsia="zh-CN"/>
        </w:rPr>
      </w:pPr>
      <w:r>
        <w:rPr>
          <w:szCs w:val="21"/>
          <w:lang w:val="en-US" w:eastAsia="zh-CN"/>
        </w:rPr>
        <w:t xml:space="preserve">In our simulation, the pattern for </w:t>
      </w:r>
      <w:r>
        <w:rPr>
          <w:rFonts w:hint="eastAsia"/>
          <w:szCs w:val="21"/>
          <w:lang w:val="en-US" w:eastAsia="zh-CN"/>
        </w:rPr>
        <w:t>periodic CSI-RS resource is the same as for aperiodic CSI-RS resource, so for each CSI-RS resource occasion, the RS overhead is same for periodic CSI RS and aperiodic CSI</w:t>
      </w:r>
      <w:r>
        <w:rPr>
          <w:szCs w:val="21"/>
          <w:lang w:val="en-US" w:eastAsia="zh-CN"/>
        </w:rPr>
        <w:t>-</w:t>
      </w:r>
      <w:r>
        <w:rPr>
          <w:rFonts w:hint="eastAsia"/>
          <w:szCs w:val="21"/>
          <w:lang w:val="en-US" w:eastAsia="zh-CN"/>
        </w:rPr>
        <w:t>RS.</w:t>
      </w:r>
    </w:p>
    <w:p>
      <w:pPr>
        <w:overflowPunct/>
        <w:autoSpaceDE/>
        <w:autoSpaceDN/>
        <w:adjustRightInd/>
        <w:snapToGrid w:val="0"/>
        <w:spacing w:afterLines="50"/>
        <w:textAlignment w:val="auto"/>
        <w:rPr>
          <w:szCs w:val="21"/>
          <w:lang w:val="en-US" w:eastAsia="zh-CN"/>
        </w:rPr>
      </w:pPr>
      <w:r>
        <w:rPr>
          <w:rFonts w:hint="eastAsia"/>
          <w:szCs w:val="21"/>
          <w:lang w:val="en-US" w:eastAsia="zh-CN"/>
        </w:rPr>
        <w:t>For periodic CSI</w:t>
      </w:r>
      <w:r>
        <w:rPr>
          <w:szCs w:val="21"/>
          <w:lang w:val="en-US" w:eastAsia="zh-CN"/>
        </w:rPr>
        <w:t>-</w:t>
      </w:r>
      <w:r>
        <w:rPr>
          <w:rFonts w:hint="eastAsia"/>
          <w:szCs w:val="21"/>
          <w:lang w:val="en-US" w:eastAsia="zh-CN"/>
        </w:rPr>
        <w:t>RS transmission, the periodicity is 4 slots. For aperiodic CSI</w:t>
      </w:r>
      <w:r>
        <w:rPr>
          <w:szCs w:val="21"/>
          <w:lang w:val="en-US" w:eastAsia="zh-CN"/>
        </w:rPr>
        <w:t>-</w:t>
      </w:r>
      <w:r>
        <w:rPr>
          <w:rFonts w:hint="eastAsia"/>
          <w:szCs w:val="21"/>
          <w:lang w:val="en-US" w:eastAsia="zh-CN"/>
        </w:rPr>
        <w:t xml:space="preserve">RS transmission, gNB </w:t>
      </w:r>
      <w:r>
        <w:rPr>
          <w:szCs w:val="21"/>
          <w:lang w:val="en-US" w:eastAsia="zh-CN"/>
        </w:rPr>
        <w:t>transmits</w:t>
      </w:r>
      <w:r>
        <w:rPr>
          <w:rFonts w:hint="eastAsia"/>
          <w:szCs w:val="21"/>
          <w:lang w:val="en-US" w:eastAsia="zh-CN"/>
        </w:rPr>
        <w:t xml:space="preserve"> aperiodic CSI RS on each slot with PDSCH scheduling.  </w:t>
      </w:r>
    </w:p>
    <w:p>
      <w:pPr>
        <w:pStyle w:val="2"/>
        <w:spacing w:before="180"/>
        <w:rPr>
          <w:rFonts w:eastAsia="黑体"/>
          <w:szCs w:val="28"/>
        </w:rPr>
      </w:pPr>
      <w:bookmarkStart w:id="10" w:name="OLE_LINK2"/>
      <w:r>
        <w:rPr>
          <w:rFonts w:hint="eastAsia"/>
          <w:lang w:val="en-US"/>
        </w:rPr>
        <w:t>Analysis on CSI feedback enhancement</w:t>
      </w:r>
    </w:p>
    <w:bookmarkEnd w:id="10"/>
    <w:p>
      <w:pPr>
        <w:overflowPunct/>
        <w:autoSpaceDE/>
        <w:autoSpaceDN/>
        <w:adjustRightInd/>
        <w:snapToGrid w:val="0"/>
        <w:spacing w:afterLines="50"/>
        <w:textAlignment w:val="auto"/>
        <w:rPr>
          <w:szCs w:val="21"/>
          <w:lang w:val="en-US" w:eastAsia="zh-CN"/>
        </w:rPr>
      </w:pPr>
      <w:r>
        <w:rPr>
          <w:szCs w:val="21"/>
          <w:lang w:val="en-US" w:eastAsia="zh-CN"/>
        </w:rPr>
        <w:t xml:space="preserve">In this section, CSI feedback enhancement study is discussed from </w:t>
      </w:r>
      <w:r>
        <w:rPr>
          <w:rFonts w:hint="eastAsia"/>
          <w:szCs w:val="21"/>
          <w:lang w:val="en-US" w:eastAsia="zh-CN"/>
        </w:rPr>
        <w:t>the following issues</w:t>
      </w:r>
      <w:r>
        <w:rPr>
          <w:szCs w:val="21"/>
          <w:lang w:val="en-US" w:eastAsia="zh-CN"/>
        </w:rPr>
        <w:t>:</w:t>
      </w:r>
    </w:p>
    <w:p>
      <w:pPr>
        <w:numPr>
          <w:ilvl w:val="0"/>
          <w:numId w:val="10"/>
        </w:numPr>
        <w:snapToGrid w:val="0"/>
        <w:spacing w:after="120"/>
        <w:rPr>
          <w:szCs w:val="21"/>
          <w:lang w:val="en-US" w:eastAsia="zh-CN"/>
        </w:rPr>
      </w:pPr>
      <w:r>
        <w:rPr>
          <w:rFonts w:hint="eastAsia"/>
          <w:szCs w:val="21"/>
          <w:lang w:val="en-US" w:eastAsia="zh-CN"/>
        </w:rPr>
        <w:t>Issue #1: Support aperiodic CSI report on PUCCH</w:t>
      </w:r>
    </w:p>
    <w:p>
      <w:pPr>
        <w:numPr>
          <w:ilvl w:val="0"/>
          <w:numId w:val="10"/>
        </w:numPr>
        <w:snapToGrid w:val="0"/>
        <w:spacing w:after="120"/>
        <w:rPr>
          <w:szCs w:val="21"/>
          <w:lang w:val="en-US" w:eastAsia="zh-CN"/>
        </w:rPr>
      </w:pPr>
      <w:r>
        <w:rPr>
          <w:szCs w:val="21"/>
          <w:lang w:val="en-US" w:eastAsia="zh-CN"/>
        </w:rPr>
        <w:t>Issue #2: Triggering method of aperiodic CSI report on PUCC</w:t>
      </w:r>
      <w:r>
        <w:rPr>
          <w:rFonts w:hint="eastAsia"/>
          <w:szCs w:val="21"/>
          <w:lang w:val="en-US" w:eastAsia="zh-CN"/>
        </w:rPr>
        <w:t>H</w:t>
      </w:r>
      <w:r>
        <w:rPr>
          <w:szCs w:val="21"/>
          <w:lang w:val="en-US" w:eastAsia="zh-CN"/>
        </w:rPr>
        <w:t xml:space="preserve"> </w:t>
      </w:r>
    </w:p>
    <w:p>
      <w:pPr>
        <w:numPr>
          <w:ilvl w:val="0"/>
          <w:numId w:val="10"/>
        </w:numPr>
        <w:snapToGrid w:val="0"/>
        <w:spacing w:after="120"/>
        <w:rPr>
          <w:szCs w:val="21"/>
          <w:lang w:val="en-US" w:eastAsia="zh-CN"/>
        </w:rPr>
      </w:pPr>
      <w:r>
        <w:rPr>
          <w:rFonts w:hint="eastAsia"/>
          <w:szCs w:val="21"/>
          <w:lang w:val="en-US" w:eastAsia="zh-CN"/>
        </w:rPr>
        <w:t xml:space="preserve">Issue #3: </w:t>
      </w:r>
      <w:r>
        <w:rPr>
          <w:rFonts w:hint="eastAsia" w:asciiTheme="minorEastAsia" w:hAnsiTheme="minorEastAsia" w:eastAsiaTheme="minorEastAsia"/>
          <w:szCs w:val="21"/>
          <w:lang w:val="en-US" w:eastAsia="zh-CN"/>
        </w:rPr>
        <w:t>N</w:t>
      </w:r>
      <w:r>
        <w:rPr>
          <w:rFonts w:hint="eastAsia"/>
          <w:szCs w:val="21"/>
          <w:lang w:val="en-US" w:eastAsia="zh-CN"/>
        </w:rPr>
        <w:t>ew CSI report types</w:t>
      </w:r>
    </w:p>
    <w:p>
      <w:pPr>
        <w:numPr>
          <w:ilvl w:val="0"/>
          <w:numId w:val="10"/>
        </w:numPr>
        <w:snapToGrid w:val="0"/>
        <w:spacing w:after="120"/>
        <w:rPr>
          <w:szCs w:val="21"/>
          <w:lang w:val="en-US" w:eastAsia="zh-CN"/>
        </w:rPr>
      </w:pPr>
      <w:r>
        <w:rPr>
          <w:szCs w:val="21"/>
          <w:lang w:val="en-US" w:eastAsia="zh-CN"/>
        </w:rPr>
        <w:t xml:space="preserve">Issue </w:t>
      </w:r>
      <w:r>
        <w:rPr>
          <w:rFonts w:hint="eastAsia"/>
          <w:szCs w:val="21"/>
          <w:lang w:val="en-US" w:eastAsia="zh-CN"/>
        </w:rPr>
        <w:t>#4: PUCCH resource determination for A-CSI on PUCCH</w:t>
      </w:r>
    </w:p>
    <w:p>
      <w:pPr>
        <w:numPr>
          <w:ilvl w:val="0"/>
          <w:numId w:val="10"/>
        </w:numPr>
        <w:snapToGrid w:val="0"/>
        <w:spacing w:after="120"/>
        <w:rPr>
          <w:szCs w:val="21"/>
          <w:lang w:val="en-US" w:eastAsia="zh-CN"/>
        </w:rPr>
      </w:pPr>
      <w:r>
        <w:rPr>
          <w:szCs w:val="21"/>
          <w:lang w:val="en-US" w:eastAsia="zh-CN"/>
        </w:rPr>
        <w:t>Issue #</w:t>
      </w:r>
      <w:r>
        <w:rPr>
          <w:rFonts w:hint="eastAsia"/>
          <w:szCs w:val="21"/>
          <w:lang w:val="en-US" w:eastAsia="zh-CN"/>
        </w:rPr>
        <w:t>5</w:t>
      </w:r>
      <w:r>
        <w:rPr>
          <w:szCs w:val="21"/>
          <w:lang w:val="en-US" w:eastAsia="zh-CN"/>
        </w:rPr>
        <w:t>: Priority applicable to P/SP-CSI on PUCCH and (if supported) A-CSI on PUCCH</w:t>
      </w:r>
    </w:p>
    <w:p>
      <w:pPr>
        <w:pStyle w:val="3"/>
        <w:widowControl w:val="0"/>
        <w:overflowPunct/>
        <w:snapToGrid w:val="0"/>
        <w:spacing w:after="260" w:line="240" w:lineRule="exact"/>
        <w:jc w:val="left"/>
        <w:textAlignment w:val="auto"/>
        <w:rPr>
          <w:rFonts w:eastAsia="黑体"/>
          <w:iCs w:val="0"/>
          <w:szCs w:val="24"/>
          <w:lang w:eastAsia="zh-CN"/>
        </w:rPr>
      </w:pPr>
      <w:r>
        <w:rPr>
          <w:rFonts w:hint="eastAsia" w:eastAsia="黑体"/>
          <w:iCs w:val="0"/>
          <w:szCs w:val="24"/>
          <w:lang w:eastAsia="zh-CN"/>
        </w:rPr>
        <w:t xml:space="preserve">4.1 </w:t>
      </w:r>
      <w:r>
        <w:rPr>
          <w:rFonts w:hint="eastAsia" w:cs="Times New Roman"/>
          <w:szCs w:val="21"/>
          <w:lang w:eastAsia="zh-CN"/>
        </w:rPr>
        <w:t>Issue #1: Support aperiodic CSI report on PUCCH</w:t>
      </w:r>
    </w:p>
    <w:p>
      <w:pPr>
        <w:overflowPunct/>
        <w:autoSpaceDE/>
        <w:autoSpaceDN/>
        <w:adjustRightInd/>
        <w:snapToGrid w:val="0"/>
        <w:spacing w:afterLines="50"/>
        <w:textAlignment w:val="auto"/>
        <w:rPr>
          <w:szCs w:val="21"/>
          <w:lang w:val="en-US" w:eastAsia="zh-CN"/>
        </w:rPr>
      </w:pPr>
      <w:r>
        <w:rPr>
          <w:rFonts w:hint="eastAsia"/>
          <w:szCs w:val="21"/>
          <w:lang w:val="en-US" w:eastAsia="zh-CN"/>
        </w:rPr>
        <w:t>According to the simulation results, supporting A-CSI report on PUCCH can bring obvious gain. In addition, this mode can reduce the UL Grant overhead caused by triggering A-CSI. Therefore, Rel-17 should support A-CSI report on PUCCH.</w:t>
      </w:r>
    </w:p>
    <w:p>
      <w:pPr>
        <w:overflowPunct/>
        <w:autoSpaceDE/>
        <w:autoSpaceDN/>
        <w:adjustRightInd/>
        <w:snapToGrid w:val="0"/>
        <w:spacing w:afterLines="50"/>
        <w:textAlignment w:val="auto"/>
        <w:rPr>
          <w:b/>
          <w:bCs/>
          <w:i/>
          <w:iCs/>
          <w:lang w:val="en-US" w:eastAsia="zh-CN"/>
        </w:rPr>
      </w:pPr>
      <w:bookmarkStart w:id="11" w:name="OLE_LINK18"/>
      <w:r>
        <w:rPr>
          <w:b/>
          <w:bCs/>
          <w:i/>
          <w:iCs/>
          <w:lang w:val="en-US" w:eastAsia="zh-CN"/>
        </w:rPr>
        <w:t xml:space="preserve">Proposal </w:t>
      </w:r>
      <w:r>
        <w:rPr>
          <w:rFonts w:hint="eastAsia"/>
          <w:b/>
          <w:bCs/>
          <w:i/>
          <w:iCs/>
          <w:lang w:val="en-US" w:eastAsia="zh-CN"/>
        </w:rPr>
        <w:t>2</w:t>
      </w:r>
      <w:r>
        <w:rPr>
          <w:b/>
          <w:bCs/>
          <w:i/>
          <w:iCs/>
          <w:lang w:val="en-US" w:eastAsia="zh-CN"/>
        </w:rPr>
        <w:t xml:space="preserve">: </w:t>
      </w:r>
      <w:r>
        <w:rPr>
          <w:bCs/>
          <w:i/>
          <w:iCs/>
          <w:lang w:val="en-US" w:eastAsia="zh-CN"/>
        </w:rPr>
        <w:t>S</w:t>
      </w:r>
      <w:bookmarkEnd w:id="11"/>
      <w:r>
        <w:rPr>
          <w:rFonts w:hint="eastAsia"/>
          <w:bCs/>
          <w:i/>
          <w:iCs/>
          <w:lang w:val="en-US" w:eastAsia="zh-CN"/>
        </w:rPr>
        <w:t>upport A-CSI on PUCCH in Rel-17.</w:t>
      </w:r>
    </w:p>
    <w:p>
      <w:pPr>
        <w:pStyle w:val="3"/>
        <w:widowControl w:val="0"/>
        <w:overflowPunct/>
        <w:snapToGrid w:val="0"/>
        <w:spacing w:after="260" w:line="240" w:lineRule="exact"/>
        <w:jc w:val="left"/>
        <w:textAlignment w:val="auto"/>
        <w:rPr>
          <w:rFonts w:cs="Times New Roman"/>
          <w:szCs w:val="21"/>
          <w:lang w:eastAsia="zh-CN"/>
        </w:rPr>
      </w:pPr>
      <w:r>
        <w:rPr>
          <w:rFonts w:hint="eastAsia" w:eastAsia="黑体"/>
          <w:iCs w:val="0"/>
          <w:szCs w:val="24"/>
          <w:lang w:eastAsia="zh-CN"/>
        </w:rPr>
        <w:t xml:space="preserve">4.2 </w:t>
      </w:r>
      <w:r>
        <w:rPr>
          <w:rFonts w:cs="Times New Roman"/>
          <w:szCs w:val="21"/>
          <w:lang w:eastAsia="zh-CN"/>
        </w:rPr>
        <w:t>Issue #2: Triggering method of aperiodic CSI report on PUCC</w:t>
      </w:r>
      <w:r>
        <w:rPr>
          <w:rFonts w:hint="eastAsia" w:cs="Times New Roman"/>
          <w:szCs w:val="21"/>
          <w:lang w:eastAsia="zh-CN"/>
        </w:rPr>
        <w:t>H</w:t>
      </w:r>
    </w:p>
    <w:p>
      <w:pPr>
        <w:overflowPunct/>
        <w:autoSpaceDE/>
        <w:autoSpaceDN/>
        <w:adjustRightInd/>
        <w:snapToGrid w:val="0"/>
        <w:spacing w:afterLines="50"/>
        <w:textAlignment w:val="auto"/>
        <w:rPr>
          <w:szCs w:val="21"/>
          <w:lang w:val="en-US" w:eastAsia="zh-CN"/>
        </w:rPr>
      </w:pPr>
      <w:r>
        <w:rPr>
          <w:rFonts w:hint="eastAsia"/>
          <w:szCs w:val="21"/>
          <w:lang w:val="en-US" w:eastAsia="zh-CN"/>
        </w:rPr>
        <w:t>The following alternatives can be considered as A-CSI triggering mechanism:</w:t>
      </w:r>
    </w:p>
    <w:p>
      <w:pPr>
        <w:numPr>
          <w:ilvl w:val="0"/>
          <w:numId w:val="10"/>
        </w:numPr>
        <w:snapToGrid w:val="0"/>
        <w:spacing w:before="120" w:after="120"/>
        <w:rPr>
          <w:rFonts w:eastAsia="宋体"/>
          <w:lang w:val="en-US" w:eastAsia="zh-CN"/>
        </w:rPr>
      </w:pPr>
      <w:r>
        <w:rPr>
          <w:rFonts w:hint="eastAsia" w:eastAsia="宋体"/>
          <w:lang w:val="en-US" w:eastAsia="zh-CN"/>
        </w:rPr>
        <w:t xml:space="preserve">Alt 1：Triggering by a new </w:t>
      </w:r>
      <w:r>
        <w:rPr>
          <w:rFonts w:eastAsia="宋体"/>
          <w:lang w:val="en-US" w:eastAsia="zh-CN"/>
        </w:rPr>
        <w:t>‘</w:t>
      </w:r>
      <w:r>
        <w:rPr>
          <w:rFonts w:hint="eastAsia" w:eastAsia="宋体"/>
          <w:lang w:val="en-US" w:eastAsia="zh-CN"/>
        </w:rPr>
        <w:t>CSI Request</w:t>
      </w:r>
      <w:r>
        <w:rPr>
          <w:rFonts w:eastAsia="宋体"/>
          <w:lang w:val="en-US" w:eastAsia="zh-CN"/>
        </w:rPr>
        <w:t>’</w:t>
      </w:r>
      <w:r>
        <w:rPr>
          <w:rFonts w:hint="eastAsia" w:eastAsia="宋体"/>
          <w:lang w:val="en-US" w:eastAsia="zh-CN"/>
        </w:rPr>
        <w:t xml:space="preserve"> field in DL grant</w:t>
      </w:r>
    </w:p>
    <w:p>
      <w:pPr>
        <w:numPr>
          <w:ilvl w:val="0"/>
          <w:numId w:val="10"/>
        </w:numPr>
        <w:snapToGrid w:val="0"/>
        <w:spacing w:before="120" w:after="120"/>
        <w:rPr>
          <w:rFonts w:eastAsia="宋体"/>
          <w:lang w:val="en-US" w:eastAsia="zh-CN"/>
        </w:rPr>
      </w:pPr>
      <w:r>
        <w:rPr>
          <w:rFonts w:hint="eastAsia" w:eastAsia="宋体"/>
          <w:lang w:val="en-US" w:eastAsia="zh-CN"/>
        </w:rPr>
        <w:t>Alt 2：Triggering by some existing field in DL grant</w:t>
      </w:r>
    </w:p>
    <w:p>
      <w:pPr>
        <w:numPr>
          <w:ilvl w:val="0"/>
          <w:numId w:val="10"/>
        </w:numPr>
        <w:snapToGrid w:val="0"/>
        <w:spacing w:before="120" w:after="120"/>
        <w:rPr>
          <w:rFonts w:eastAsia="宋体"/>
          <w:lang w:val="en-US" w:eastAsia="zh-CN"/>
        </w:rPr>
      </w:pPr>
      <w:r>
        <w:rPr>
          <w:rFonts w:hint="eastAsia" w:eastAsia="宋体"/>
          <w:lang w:val="en-US" w:eastAsia="zh-CN"/>
        </w:rPr>
        <w:t>Alt 3：Triggering by group-common DCI</w:t>
      </w:r>
    </w:p>
    <w:p>
      <w:pPr>
        <w:numPr>
          <w:ilvl w:val="0"/>
          <w:numId w:val="10"/>
        </w:numPr>
        <w:snapToGrid w:val="0"/>
        <w:spacing w:before="120" w:after="120"/>
        <w:rPr>
          <w:lang w:eastAsia="zh-CN"/>
        </w:rPr>
      </w:pPr>
      <w:r>
        <w:rPr>
          <w:rFonts w:hint="eastAsia" w:eastAsia="宋体"/>
          <w:lang w:val="en-US" w:eastAsia="zh-CN"/>
        </w:rPr>
        <w:t>Alt 4：Triggering by NACK</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We simulated the traditional UL Grant triggering, DL Grant triggering, and NACK triggering. As mentioned in Section 3.1, UL Grant triggering will cause additional UL Grant overhead, which will cause the </w:t>
      </w:r>
      <w:r>
        <w:rPr>
          <w:szCs w:val="21"/>
          <w:lang w:val="en-US" w:eastAsia="zh-CN"/>
        </w:rPr>
        <w:t xml:space="preserve">inefficient </w:t>
      </w:r>
      <w:r>
        <w:rPr>
          <w:rFonts w:hint="eastAsia"/>
          <w:szCs w:val="21"/>
          <w:lang w:val="en-US" w:eastAsia="zh-CN"/>
        </w:rPr>
        <w:t>RU, and will easily lead to PDCCH blocking under high load</w:t>
      </w:r>
      <w:r>
        <w:rPr>
          <w:szCs w:val="21"/>
          <w:lang w:val="en-US" w:eastAsia="zh-CN"/>
        </w:rPr>
        <w:t xml:space="preserve"> case</w:t>
      </w:r>
      <w:r>
        <w:rPr>
          <w:rFonts w:hint="eastAsia"/>
          <w:szCs w:val="21"/>
          <w:lang w:val="en-US" w:eastAsia="zh-CN"/>
        </w:rPr>
        <w:t xml:space="preserve">. Therefore, DL Grant triggering </w:t>
      </w:r>
      <w:r>
        <w:rPr>
          <w:szCs w:val="21"/>
          <w:lang w:val="en-US" w:eastAsia="zh-CN"/>
        </w:rPr>
        <w:t>could be supported as</w:t>
      </w:r>
      <w:r>
        <w:rPr>
          <w:rFonts w:hint="eastAsia"/>
          <w:szCs w:val="21"/>
          <w:lang w:val="en-US" w:eastAsia="zh-CN"/>
        </w:rPr>
        <w:t xml:space="preserve"> a basic enhancement mode in Rel-17.</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Alt 1 should be the method requiring the smallest standard complexity. Just copying the 'CSI Request' field in UL Grant to DL grant. 'CSI Request' field can indicate a specific trigger state value. </w:t>
      </w:r>
      <w:r>
        <w:rPr>
          <w:szCs w:val="21"/>
          <w:lang w:val="en-US" w:eastAsia="zh-CN"/>
        </w:rPr>
        <w:t>g</w:t>
      </w:r>
      <w:r>
        <w:rPr>
          <w:rFonts w:hint="eastAsia"/>
          <w:szCs w:val="21"/>
          <w:lang w:val="en-US" w:eastAsia="zh-CN"/>
        </w:rPr>
        <w:t>NB configures the associated CSI report configuration(s) and CSI-RS/CSI-IM resources for each trigger state value. In this way, the gNB can trigger A-CSI feedback dynamically and flexibly on demand.</w:t>
      </w:r>
    </w:p>
    <w:p>
      <w:pPr>
        <w:overflowPunct/>
        <w:autoSpaceDE/>
        <w:autoSpaceDN/>
        <w:adjustRightInd/>
        <w:snapToGrid w:val="0"/>
        <w:spacing w:afterLines="50"/>
        <w:textAlignment w:val="auto"/>
        <w:rPr>
          <w:szCs w:val="21"/>
          <w:lang w:val="en-US" w:eastAsia="zh-CN"/>
        </w:rPr>
      </w:pPr>
      <w:r>
        <w:rPr>
          <w:rFonts w:hint="eastAsia"/>
          <w:szCs w:val="21"/>
          <w:lang w:val="en-US" w:eastAsia="zh-CN"/>
        </w:rPr>
        <w:t>It is convenient to use existing field in DL grant to indicate whether or not to trigger A-CSI feedback for Alt 2. However, it is difficult to find an existing field in DL grant to further instruct CSI report configuration and CSI-RS/CSI-IM resource. Therefore, for Alt 2, CSI report configuration and CSI-RS/CSI-IM resource should be simplified. For example, the gNB can semi-statically configure a specific CSI report configuration and CSI-RS/CSI-IM resource for the enhanced A-CSI feedback, and only depend on the existing field in DL grant to indicate whether or not to trigger the configured A-CSI feedback. In a word, this method is more like the A-CSI feedback triggering mode that has been abridged. If there is no need to consider too many options for CSI report configuration and CSI-RS/CSI-IM Resource, this method is also feasible.</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Alt 3 seems </w:t>
      </w:r>
      <w:r>
        <w:rPr>
          <w:szCs w:val="21"/>
          <w:lang w:val="en-US" w:eastAsia="zh-CN"/>
        </w:rPr>
        <w:t>more resource efficient since the group-common DCI could trigger more than one UE</w:t>
      </w:r>
      <w:r>
        <w:rPr>
          <w:rFonts w:hint="eastAsia"/>
          <w:szCs w:val="21"/>
          <w:lang w:val="en-US" w:eastAsia="zh-CN"/>
        </w:rPr>
        <w:t>s</w:t>
      </w:r>
      <w:r>
        <w:rPr>
          <w:szCs w:val="21"/>
          <w:lang w:val="en-US" w:eastAsia="zh-CN"/>
        </w:rPr>
        <w:t xml:space="preserve"> to report A-CSI.</w:t>
      </w:r>
      <w:r>
        <w:rPr>
          <w:rFonts w:hint="eastAsia"/>
          <w:szCs w:val="21"/>
          <w:lang w:val="en-US" w:eastAsia="zh-CN"/>
        </w:rPr>
        <w:t xml:space="preserve"> </w:t>
      </w:r>
      <w:r>
        <w:rPr>
          <w:szCs w:val="21"/>
          <w:lang w:val="en-US" w:eastAsia="zh-CN"/>
        </w:rPr>
        <w:t xml:space="preserve">However, it is most likely that the packet arrival for different UEs </w:t>
      </w:r>
      <w:r>
        <w:rPr>
          <w:rFonts w:hint="eastAsia"/>
          <w:szCs w:val="21"/>
          <w:lang w:val="en-US" w:eastAsia="zh-CN"/>
        </w:rPr>
        <w:t xml:space="preserve">is </w:t>
      </w:r>
      <w:r>
        <w:fldChar w:fldCharType="begin"/>
      </w:r>
      <w:r>
        <w:instrText xml:space="preserve"> HYPERLINK "http://dict.youdao.com/w/asynchronous/" \l "keyfrom=E2Ctranslation" </w:instrText>
      </w:r>
      <w:r>
        <w:fldChar w:fldCharType="separate"/>
      </w:r>
      <w:r>
        <w:rPr>
          <w:szCs w:val="21"/>
          <w:lang w:val="en-US" w:eastAsia="zh-CN"/>
        </w:rPr>
        <w:t>not synchronous</w:t>
      </w:r>
      <w:r>
        <w:rPr>
          <w:szCs w:val="21"/>
          <w:lang w:val="en-US" w:eastAsia="zh-CN"/>
        </w:rPr>
        <w:fldChar w:fldCharType="end"/>
      </w:r>
      <w:r>
        <w:rPr>
          <w:szCs w:val="21"/>
          <w:lang w:val="en-US" w:eastAsia="zh-CN"/>
        </w:rPr>
        <w:t>, and hence it is unnecessary to trigger multiple UEs to feedback A-CSI at the same time.</w:t>
      </w:r>
      <w:r>
        <w:rPr>
          <w:rFonts w:hint="eastAsia"/>
          <w:szCs w:val="21"/>
          <w:lang w:val="en-US" w:eastAsia="zh-CN"/>
        </w:rPr>
        <w:t xml:space="preserve"> For each triggering, only a few bits are actually used to trigger A-CSI for each UE, which makes the resource of group-common DCI inefficient in case </w:t>
      </w:r>
      <w:r>
        <w:rPr>
          <w:szCs w:val="21"/>
          <w:lang w:val="en-US" w:eastAsia="zh-CN"/>
        </w:rPr>
        <w:t>that</w:t>
      </w:r>
      <w:r>
        <w:rPr>
          <w:rFonts w:hint="eastAsia"/>
          <w:szCs w:val="21"/>
          <w:lang w:val="en-US" w:eastAsia="zh-CN"/>
        </w:rPr>
        <w:t xml:space="preserve"> few UEs can be grouped together. </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For Alt 4, the simulation performance shows very good. For the case of Delta SINR feedback and with OLLA enhancement, Alt 4 has the best </w:t>
      </w:r>
      <w:r>
        <w:rPr>
          <w:szCs w:val="21"/>
          <w:lang w:val="en-US" w:eastAsia="zh-CN"/>
        </w:rPr>
        <w:t xml:space="preserve">percentage </w:t>
      </w:r>
      <w:r>
        <w:rPr>
          <w:rFonts w:hint="eastAsia"/>
          <w:szCs w:val="21"/>
          <w:lang w:val="en-US" w:eastAsia="zh-CN"/>
        </w:rPr>
        <w:t xml:space="preserve">performance. </w:t>
      </w:r>
      <w:r>
        <w:rPr>
          <w:szCs w:val="21"/>
          <w:lang w:val="en-US" w:eastAsia="zh-CN"/>
        </w:rPr>
        <w:t>C</w:t>
      </w:r>
      <w:r>
        <w:rPr>
          <w:rFonts w:hint="eastAsia"/>
          <w:szCs w:val="21"/>
          <w:lang w:val="en-US" w:eastAsia="zh-CN"/>
        </w:rPr>
        <w:t>onsidering the gNB and UE cannot predict wh</w:t>
      </w:r>
      <w:r>
        <w:rPr>
          <w:szCs w:val="21"/>
          <w:lang w:val="en-US" w:eastAsia="zh-CN"/>
        </w:rPr>
        <w:t>ich</w:t>
      </w:r>
      <w:r>
        <w:rPr>
          <w:rFonts w:hint="eastAsia"/>
          <w:szCs w:val="21"/>
          <w:lang w:val="en-US" w:eastAsia="zh-CN"/>
        </w:rPr>
        <w:t xml:space="preserve"> PDSCH decoding result is NACK, one </w:t>
      </w:r>
      <w:r>
        <w:rPr>
          <w:szCs w:val="21"/>
          <w:lang w:val="en-US" w:eastAsia="zh-CN"/>
        </w:rPr>
        <w:t>issue</w:t>
      </w:r>
      <w:r>
        <w:rPr>
          <w:rFonts w:hint="eastAsia"/>
          <w:szCs w:val="21"/>
          <w:lang w:val="en-US" w:eastAsia="zh-CN"/>
        </w:rPr>
        <w:t xml:space="preserve"> to be solved is how to efficiently </w:t>
      </w:r>
      <w:r>
        <w:rPr>
          <w:szCs w:val="21"/>
          <w:lang w:val="en-US" w:eastAsia="zh-CN"/>
        </w:rPr>
        <w:t>use</w:t>
      </w:r>
      <w:r>
        <w:rPr>
          <w:rFonts w:hint="eastAsia"/>
          <w:szCs w:val="21"/>
          <w:lang w:val="en-US" w:eastAsia="zh-CN"/>
        </w:rPr>
        <w:t xml:space="preserve"> the PUCCH resource </w:t>
      </w:r>
      <w:r>
        <w:rPr>
          <w:szCs w:val="21"/>
          <w:lang w:val="en-US" w:eastAsia="zh-CN"/>
        </w:rPr>
        <w:t>as the</w:t>
      </w:r>
      <w:r>
        <w:rPr>
          <w:rFonts w:hint="eastAsia"/>
          <w:szCs w:val="21"/>
          <w:lang w:val="en-US" w:eastAsia="zh-CN"/>
        </w:rPr>
        <w:t xml:space="preserve"> </w:t>
      </w:r>
      <w:r>
        <w:rPr>
          <w:szCs w:val="21"/>
          <w:lang w:val="en-US" w:eastAsia="zh-CN"/>
        </w:rPr>
        <w:t>A-CSI feedback</w:t>
      </w:r>
      <w:r>
        <w:rPr>
          <w:rFonts w:hint="eastAsia"/>
          <w:szCs w:val="21"/>
          <w:lang w:val="en-US" w:eastAsia="zh-CN"/>
        </w:rPr>
        <w:t xml:space="preserve"> </w:t>
      </w:r>
      <w:r>
        <w:rPr>
          <w:szCs w:val="21"/>
          <w:lang w:val="en-US" w:eastAsia="zh-CN"/>
        </w:rPr>
        <w:t xml:space="preserve">may have zero payload if HARQ-ACK information is positive. </w:t>
      </w:r>
      <w:r>
        <w:rPr>
          <w:rFonts w:hint="eastAsia"/>
          <w:szCs w:val="21"/>
          <w:lang w:val="en-US" w:eastAsia="zh-CN"/>
        </w:rPr>
        <w:t xml:space="preserve">There are two </w:t>
      </w:r>
      <w:r>
        <w:rPr>
          <w:szCs w:val="21"/>
          <w:lang w:val="en-US" w:eastAsia="zh-CN"/>
        </w:rPr>
        <w:t xml:space="preserve">possible </w:t>
      </w:r>
      <w:r>
        <w:rPr>
          <w:rFonts w:hint="eastAsia"/>
          <w:szCs w:val="21"/>
          <w:lang w:val="en-US" w:eastAsia="zh-CN"/>
        </w:rPr>
        <w:t>solution</w:t>
      </w:r>
      <w:r>
        <w:rPr>
          <w:szCs w:val="21"/>
          <w:lang w:val="en-US" w:eastAsia="zh-CN"/>
        </w:rPr>
        <w:t>s</w:t>
      </w:r>
      <w:r>
        <w:rPr>
          <w:rFonts w:hint="eastAsia"/>
          <w:szCs w:val="21"/>
          <w:lang w:val="en-US" w:eastAsia="zh-CN"/>
        </w:rPr>
        <w:t xml:space="preserve"> to solve this </w:t>
      </w:r>
      <w:r>
        <w:rPr>
          <w:szCs w:val="21"/>
          <w:lang w:val="en-US" w:eastAsia="zh-CN"/>
        </w:rPr>
        <w:t>issue</w:t>
      </w:r>
      <w:r>
        <w:rPr>
          <w:rFonts w:hint="eastAsia"/>
          <w:szCs w:val="21"/>
          <w:lang w:val="en-US" w:eastAsia="zh-CN"/>
        </w:rPr>
        <w:t>:</w:t>
      </w:r>
    </w:p>
    <w:p>
      <w:pPr>
        <w:overflowPunct/>
        <w:autoSpaceDE/>
        <w:autoSpaceDN/>
        <w:adjustRightInd/>
        <w:snapToGrid w:val="0"/>
        <w:spacing w:afterLines="50"/>
        <w:textAlignment w:val="auto"/>
        <w:rPr>
          <w:szCs w:val="21"/>
          <w:lang w:val="en-US" w:eastAsia="zh-CN"/>
        </w:rPr>
      </w:pPr>
      <w:r>
        <w:rPr>
          <w:rFonts w:hint="eastAsia"/>
          <w:szCs w:val="21"/>
          <w:lang w:val="en-US" w:eastAsia="zh-CN"/>
        </w:rPr>
        <w:t>Solution 1: Design a flexible allocation mechanism of A-CSI PUCCH resource. When the PDSCH decoding is NACK, the UE feeds back the A-CSI on PUCCH on the corresponding resource. When the PDSCH decoding is ACK, the UE does not feed back any A-CSI on PUCCH, and the corresponding resource can be released or used for other uplink transmission, such as PUSCH transmission.</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Solution 2: The corresponding A-CSI PUCCH resource are always allocated to the UE. When the PDSCH decoding is NACK, the UE feeds back A-CSI on PUCCH in the corresponding resource, and the gNB performs better link adaptation for the retransmitted packet and the </w:t>
      </w:r>
      <w:r>
        <w:rPr>
          <w:szCs w:val="21"/>
          <w:lang w:val="en-US" w:eastAsia="zh-CN"/>
        </w:rPr>
        <w:t>subsequent</w:t>
      </w:r>
      <w:r>
        <w:rPr>
          <w:rFonts w:hint="eastAsia"/>
          <w:szCs w:val="21"/>
          <w:lang w:val="en-US" w:eastAsia="zh-CN"/>
        </w:rPr>
        <w:t xml:space="preserve"> new packets according to the feedback. When the PDSCH decoding is ACK, the UE feeds back other uplink indication in the corresponding resource, e.g., whether the gNB is recommended to trigger A-CSI or A-SRS by UE, ACK margin </w:t>
      </w:r>
      <w:r>
        <w:rPr>
          <w:szCs w:val="21"/>
          <w:lang w:val="en-US" w:eastAsia="zh-CN"/>
        </w:rPr>
        <w:t>or</w:t>
      </w:r>
      <w:r>
        <w:rPr>
          <w:rFonts w:hint="eastAsia"/>
          <w:szCs w:val="21"/>
          <w:lang w:val="en-US" w:eastAsia="zh-CN"/>
        </w:rPr>
        <w:t xml:space="preserve"> the best</w:t>
      </w:r>
      <w:r>
        <w:rPr>
          <w:szCs w:val="21"/>
          <w:lang w:val="en-US" w:eastAsia="zh-CN"/>
        </w:rPr>
        <w:t>/</w:t>
      </w:r>
      <w:r>
        <w:rPr>
          <w:rFonts w:hint="eastAsia"/>
          <w:szCs w:val="21"/>
          <w:lang w:val="en-US" w:eastAsia="zh-CN"/>
        </w:rPr>
        <w:t>worst sub-band measured by the UE.</w:t>
      </w:r>
    </w:p>
    <w:p>
      <w:pPr>
        <w:overflowPunct/>
        <w:autoSpaceDE/>
        <w:autoSpaceDN/>
        <w:adjustRightInd/>
        <w:snapToGrid w:val="0"/>
        <w:spacing w:afterLines="50"/>
        <w:textAlignment w:val="auto"/>
        <w:rPr>
          <w:szCs w:val="21"/>
          <w:lang w:val="en-US" w:eastAsia="zh-CN"/>
        </w:rPr>
      </w:pPr>
      <w:r>
        <w:rPr>
          <w:szCs w:val="21"/>
          <w:lang w:val="en-US" w:eastAsia="zh-CN"/>
        </w:rPr>
        <w:t>Furthermore</w:t>
      </w:r>
      <w:r>
        <w:rPr>
          <w:rFonts w:hint="eastAsia"/>
          <w:szCs w:val="21"/>
          <w:lang w:val="en-US" w:eastAsia="zh-CN"/>
        </w:rPr>
        <w:t>, Alt 4 can be enabled or not by gNB dynamically or semi-statically through DL grant or RRC configuration, so that the gNB can control PUCCH feedback resource overhead better.</w:t>
      </w:r>
    </w:p>
    <w:p>
      <w:pPr>
        <w:overflowPunct/>
        <w:autoSpaceDE/>
        <w:autoSpaceDN/>
        <w:adjustRightInd/>
        <w:snapToGrid w:val="0"/>
        <w:spacing w:afterLines="50"/>
        <w:textAlignment w:val="auto"/>
        <w:rPr>
          <w:b/>
          <w:bCs/>
          <w:i/>
          <w:iCs/>
          <w:lang w:val="en-US" w:eastAsia="zh-CN"/>
        </w:rPr>
      </w:pPr>
      <w:r>
        <w:rPr>
          <w:rFonts w:hint="eastAsia"/>
          <w:b/>
          <w:bCs/>
          <w:i/>
          <w:iCs/>
          <w:lang w:val="en-US" w:eastAsia="zh-CN"/>
        </w:rPr>
        <w:t xml:space="preserve">Observation </w:t>
      </w:r>
      <w:r>
        <w:rPr>
          <w:b/>
          <w:bCs/>
          <w:i/>
          <w:iCs/>
          <w:lang w:val="en-US" w:eastAsia="zh-CN"/>
        </w:rPr>
        <w:t>3</w:t>
      </w:r>
      <w:r>
        <w:rPr>
          <w:rFonts w:hint="eastAsia"/>
          <w:b/>
          <w:bCs/>
          <w:i/>
          <w:iCs/>
          <w:lang w:val="en-US" w:eastAsia="zh-CN"/>
        </w:rPr>
        <w:t xml:space="preserve">: </w:t>
      </w:r>
      <w:r>
        <w:rPr>
          <w:rFonts w:hint="eastAsia"/>
          <w:bCs/>
          <w:i/>
          <w:iCs/>
          <w:lang w:val="en-US" w:eastAsia="zh-CN"/>
        </w:rPr>
        <w:t xml:space="preserve">For NACK triggering, PUCCH resource allocation mechanism </w:t>
      </w:r>
      <w:r>
        <w:rPr>
          <w:bCs/>
          <w:i/>
          <w:iCs/>
          <w:lang w:val="en-US" w:eastAsia="zh-CN"/>
        </w:rPr>
        <w:t>is an issue to be</w:t>
      </w:r>
      <w:r>
        <w:rPr>
          <w:rFonts w:hint="eastAsia"/>
          <w:bCs/>
          <w:i/>
          <w:iCs/>
          <w:lang w:val="en-US" w:eastAsia="zh-CN"/>
        </w:rPr>
        <w:t xml:space="preserve"> studied</w:t>
      </w:r>
      <w:r>
        <w:rPr>
          <w:bCs/>
          <w:i/>
          <w:iCs/>
          <w:lang w:val="en-US" w:eastAsia="zh-CN"/>
        </w:rPr>
        <w:t>.</w:t>
      </w:r>
    </w:p>
    <w:p>
      <w:pPr>
        <w:overflowPunct/>
        <w:autoSpaceDE/>
        <w:autoSpaceDN/>
        <w:adjustRightInd/>
        <w:snapToGrid w:val="0"/>
        <w:spacing w:afterLines="50"/>
        <w:textAlignment w:val="auto"/>
        <w:rPr>
          <w:rFonts w:eastAsia="宋体"/>
          <w:lang w:val="en-US" w:eastAsia="zh-CN"/>
        </w:rPr>
      </w:pPr>
      <w:r>
        <w:rPr>
          <w:b/>
          <w:bCs/>
          <w:i/>
          <w:iCs/>
          <w:lang w:val="en-US" w:eastAsia="zh-CN"/>
        </w:rPr>
        <w:t xml:space="preserve">Proposal 3: </w:t>
      </w:r>
      <w:r>
        <w:rPr>
          <w:bCs/>
          <w:i/>
          <w:iCs/>
          <w:lang w:val="en-US" w:eastAsia="zh-CN"/>
        </w:rPr>
        <w:t>Support both DL grant based A-CSI triggering and NACK based A-CSI triggering in R</w:t>
      </w:r>
      <w:r>
        <w:rPr>
          <w:rFonts w:hint="eastAsia"/>
          <w:bCs/>
          <w:i/>
          <w:iCs/>
          <w:lang w:val="en-US" w:eastAsia="zh-CN"/>
        </w:rPr>
        <w:t>el-</w:t>
      </w:r>
      <w:r>
        <w:rPr>
          <w:bCs/>
          <w:i/>
          <w:iCs/>
          <w:lang w:val="en-US" w:eastAsia="zh-CN"/>
        </w:rPr>
        <w:t>17</w:t>
      </w:r>
      <w:r>
        <w:rPr>
          <w:rFonts w:hint="eastAsia"/>
          <w:bCs/>
          <w:i/>
          <w:iCs/>
          <w:lang w:val="en-US" w:eastAsia="zh-CN"/>
        </w:rPr>
        <w:t>.</w:t>
      </w:r>
    </w:p>
    <w:p>
      <w:pPr>
        <w:snapToGrid w:val="0"/>
        <w:spacing w:after="120"/>
        <w:rPr>
          <w:lang w:val="en-US" w:eastAsia="zh-CN"/>
        </w:rPr>
      </w:pPr>
    </w:p>
    <w:p>
      <w:pPr>
        <w:pStyle w:val="3"/>
        <w:widowControl w:val="0"/>
        <w:overflowPunct/>
        <w:snapToGrid w:val="0"/>
        <w:spacing w:after="260" w:line="240" w:lineRule="exact"/>
        <w:jc w:val="left"/>
        <w:textAlignment w:val="auto"/>
        <w:rPr>
          <w:rFonts w:cs="Times New Roman"/>
          <w:szCs w:val="21"/>
          <w:lang w:eastAsia="zh-CN"/>
        </w:rPr>
      </w:pPr>
      <w:r>
        <w:rPr>
          <w:rFonts w:hint="eastAsia" w:eastAsia="黑体"/>
          <w:iCs w:val="0"/>
          <w:szCs w:val="24"/>
          <w:lang w:eastAsia="zh-CN"/>
        </w:rPr>
        <w:t xml:space="preserve">4.3 </w:t>
      </w:r>
      <w:r>
        <w:rPr>
          <w:rFonts w:hint="eastAsia" w:cs="Times New Roman"/>
          <w:szCs w:val="21"/>
          <w:lang w:eastAsia="zh-CN"/>
        </w:rPr>
        <w:t>Issue #3: New CSI report type(s)</w:t>
      </w:r>
    </w:p>
    <w:p>
      <w:pPr>
        <w:overflowPunct/>
        <w:autoSpaceDE/>
        <w:autoSpaceDN/>
        <w:adjustRightInd/>
        <w:snapToGrid w:val="0"/>
        <w:spacing w:afterLines="50"/>
        <w:textAlignment w:val="auto"/>
        <w:rPr>
          <w:szCs w:val="21"/>
          <w:lang w:val="en-US" w:eastAsia="zh-CN"/>
        </w:rPr>
      </w:pPr>
      <w:r>
        <w:rPr>
          <w:szCs w:val="21"/>
          <w:lang w:val="en-US" w:eastAsia="zh-CN"/>
        </w:rPr>
        <w:t>Based on the agreements: new report based on one or more of the following should be studied: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5" w:type="dxa"/>
          </w:tcPr>
          <w:p>
            <w:pPr>
              <w:numPr>
                <w:ilvl w:val="0"/>
                <w:numId w:val="4"/>
              </w:numPr>
              <w:overflowPunct/>
              <w:autoSpaceDE/>
              <w:autoSpaceDN/>
              <w:adjustRightInd/>
              <w:spacing w:after="0"/>
              <w:jc w:val="left"/>
              <w:textAlignment w:val="auto"/>
              <w:rPr>
                <w:color w:val="000000"/>
              </w:rPr>
            </w:pPr>
            <w:r>
              <w:rPr>
                <w:color w:val="000000"/>
              </w:rPr>
              <w:t>Case 1: channel/interference measurement for new CSI reporting, considering aspects such as one or more of the following:</w:t>
            </w:r>
          </w:p>
          <w:p>
            <w:pPr>
              <w:numPr>
                <w:ilvl w:val="1"/>
                <w:numId w:val="4"/>
              </w:numPr>
              <w:overflowPunct/>
              <w:autoSpaceDE/>
              <w:autoSpaceDN/>
              <w:adjustRightInd/>
              <w:spacing w:after="0"/>
              <w:jc w:val="left"/>
              <w:textAlignment w:val="auto"/>
              <w:rPr>
                <w:color w:val="000000"/>
              </w:rPr>
            </w:pPr>
            <w:r>
              <w:rPr>
                <w:color w:val="000000"/>
              </w:rPr>
              <w:t>Reporting more accurate interference characteristics</w:t>
            </w:r>
          </w:p>
          <w:p>
            <w:pPr>
              <w:numPr>
                <w:ilvl w:val="1"/>
                <w:numId w:val="4"/>
              </w:numPr>
              <w:overflowPunct/>
              <w:autoSpaceDE/>
              <w:autoSpaceDN/>
              <w:adjustRightInd/>
              <w:spacing w:after="0"/>
              <w:jc w:val="left"/>
              <w:textAlignment w:val="auto"/>
              <w:rPr>
                <w:color w:val="000000"/>
              </w:rPr>
            </w:pPr>
            <w:r>
              <w:rPr>
                <w:color w:val="000000"/>
              </w:rPr>
              <w:t>Reduced CSI feedback overhead (e.g., reporting interference measurement only)</w:t>
            </w:r>
          </w:p>
          <w:p>
            <w:pPr>
              <w:numPr>
                <w:ilvl w:val="1"/>
                <w:numId w:val="4"/>
              </w:numPr>
              <w:overflowPunct/>
              <w:autoSpaceDE/>
              <w:autoSpaceDN/>
              <w:adjustRightInd/>
              <w:spacing w:after="0"/>
              <w:jc w:val="left"/>
              <w:textAlignment w:val="auto"/>
              <w:rPr>
                <w:color w:val="000000"/>
              </w:rPr>
            </w:pPr>
            <w:r>
              <w:rPr>
                <w:color w:val="000000"/>
              </w:rPr>
              <w:t>Enhanced CSI reporting such as WB/SB CQI</w:t>
            </w:r>
          </w:p>
          <w:p>
            <w:pPr>
              <w:numPr>
                <w:ilvl w:val="0"/>
                <w:numId w:val="4"/>
              </w:numPr>
              <w:overflowPunct/>
              <w:autoSpaceDE/>
              <w:autoSpaceDN/>
              <w:adjustRightInd/>
              <w:spacing w:after="0"/>
              <w:jc w:val="left"/>
              <w:textAlignment w:val="auto"/>
              <w:rPr>
                <w:color w:val="000000"/>
              </w:rPr>
            </w:pPr>
            <w:r>
              <w:rPr>
                <w:color w:val="000000"/>
              </w:rPr>
              <w:t>Case 2: other measurement (other than channel/interference) for additional information</w:t>
            </w:r>
          </w:p>
          <w:p>
            <w:pPr>
              <w:numPr>
                <w:ilvl w:val="1"/>
                <w:numId w:val="4"/>
              </w:numPr>
              <w:overflowPunct/>
              <w:autoSpaceDE/>
              <w:autoSpaceDN/>
              <w:adjustRightInd/>
              <w:spacing w:after="0"/>
              <w:jc w:val="left"/>
              <w:textAlignment w:val="auto"/>
              <w:rPr>
                <w:szCs w:val="21"/>
                <w:lang w:eastAsia="zh-CN"/>
              </w:rPr>
            </w:pPr>
            <w:r>
              <w:rPr>
                <w:color w:val="000000"/>
              </w:rPr>
              <w:t>E.g., PDCCH/PDSCH decoding, recommended HARQ RV sequence, etc.</w:t>
            </w:r>
          </w:p>
        </w:tc>
      </w:tr>
    </w:tbl>
    <w:p>
      <w:pPr>
        <w:overflowPunct/>
        <w:autoSpaceDE/>
        <w:autoSpaceDN/>
        <w:adjustRightInd/>
        <w:snapToGrid w:val="0"/>
        <w:spacing w:afterLines="50"/>
        <w:textAlignment w:val="auto"/>
        <w:rPr>
          <w:szCs w:val="21"/>
          <w:lang w:val="en-US" w:eastAsia="zh-CN"/>
        </w:rPr>
      </w:pPr>
    </w:p>
    <w:p>
      <w:pPr>
        <w:overflowPunct/>
        <w:autoSpaceDE/>
        <w:autoSpaceDN/>
        <w:adjustRightInd/>
        <w:snapToGrid w:val="0"/>
        <w:spacing w:afterLines="50"/>
        <w:textAlignment w:val="auto"/>
        <w:rPr>
          <w:szCs w:val="21"/>
          <w:lang w:val="en-US" w:eastAsia="zh-CN"/>
        </w:rPr>
      </w:pPr>
      <w:r>
        <w:rPr>
          <w:rFonts w:hint="eastAsia"/>
          <w:szCs w:val="21"/>
          <w:lang w:val="en-US" w:eastAsia="zh-CN"/>
        </w:rPr>
        <w:t>The difference between the two cases is closely related to the measurement signal</w:t>
      </w:r>
      <w:r>
        <w:rPr>
          <w:szCs w:val="21"/>
          <w:lang w:val="en-US" w:eastAsia="zh-CN"/>
        </w:rPr>
        <w:t xml:space="preserve"> type</w:t>
      </w:r>
      <w:r>
        <w:rPr>
          <w:rFonts w:hint="eastAsia"/>
          <w:szCs w:val="21"/>
          <w:lang w:val="en-US" w:eastAsia="zh-CN"/>
        </w:rPr>
        <w:t>. Basically, the various candidate solutions contained in the case 1 are still measur</w:t>
      </w:r>
      <w:r>
        <w:rPr>
          <w:szCs w:val="21"/>
          <w:lang w:val="en-US" w:eastAsia="zh-CN"/>
        </w:rPr>
        <w:t>ing</w:t>
      </w:r>
      <w:r>
        <w:rPr>
          <w:rFonts w:hint="eastAsia"/>
          <w:szCs w:val="21"/>
          <w:lang w:val="en-US" w:eastAsia="zh-CN"/>
        </w:rPr>
        <w:t xml:space="preserve"> the traditional CSI-RS/CSI-IM resource. However for the candidate solutions in case 2 associated with the HARQ-ACK, the measurement is more reasonable </w:t>
      </w:r>
      <w:r>
        <w:rPr>
          <w:szCs w:val="21"/>
          <w:lang w:val="en-US" w:eastAsia="zh-CN"/>
        </w:rPr>
        <w:t xml:space="preserve">to be </w:t>
      </w:r>
      <w:r>
        <w:rPr>
          <w:rFonts w:hint="eastAsia"/>
          <w:szCs w:val="21"/>
          <w:lang w:val="en-US" w:eastAsia="zh-CN"/>
        </w:rPr>
        <w:t>based on the obtained PDSCH.</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For case 1, measurement </w:t>
      </w:r>
      <w:r>
        <w:rPr>
          <w:szCs w:val="21"/>
          <w:lang w:val="en-US" w:eastAsia="zh-CN"/>
        </w:rPr>
        <w:t xml:space="preserve">is </w:t>
      </w:r>
      <w:r>
        <w:rPr>
          <w:rFonts w:hint="eastAsia"/>
          <w:szCs w:val="21"/>
          <w:lang w:val="en-US" w:eastAsia="zh-CN"/>
        </w:rPr>
        <w:t>based on CSI-RS/CSI-IM resource, according to [2], different report quantities correspond to different CSI feedback overhead and lead to different CSI processing latency. To introduce new feedback quantity, such as directly feedback the interference value, the interference statistical information and the channel statistical information mentioned by some companies, it is necessary to define new CSI feedback overhead and new CSI processing latency according to the feedback quantization, which brings high standard</w:t>
      </w:r>
      <w:r>
        <w:rPr>
          <w:szCs w:val="21"/>
          <w:lang w:val="en-US" w:eastAsia="zh-CN"/>
        </w:rPr>
        <w:t>ization</w:t>
      </w:r>
      <w:r>
        <w:rPr>
          <w:rFonts w:hint="eastAsia"/>
          <w:szCs w:val="21"/>
          <w:lang w:val="en-US" w:eastAsia="zh-CN"/>
        </w:rPr>
        <w:t xml:space="preserve"> complexity and require</w:t>
      </w:r>
      <w:r>
        <w:rPr>
          <w:szCs w:val="21"/>
          <w:lang w:val="en-US" w:eastAsia="zh-CN"/>
        </w:rPr>
        <w:t>s</w:t>
      </w:r>
      <w:r>
        <w:rPr>
          <w:rFonts w:hint="eastAsia"/>
          <w:szCs w:val="21"/>
          <w:lang w:val="en-US" w:eastAsia="zh-CN"/>
        </w:rPr>
        <w:t xml:space="preserve"> very fine and abundant simulation comparison.</w:t>
      </w:r>
    </w:p>
    <w:p>
      <w:pPr>
        <w:overflowPunct/>
        <w:autoSpaceDE/>
        <w:autoSpaceDN/>
        <w:adjustRightInd/>
        <w:snapToGrid w:val="0"/>
        <w:spacing w:afterLines="50"/>
        <w:textAlignment w:val="auto"/>
        <w:rPr>
          <w:szCs w:val="21"/>
          <w:lang w:val="en-US" w:eastAsia="zh-CN"/>
        </w:rPr>
      </w:pPr>
      <w:r>
        <w:rPr>
          <w:rFonts w:hint="eastAsia"/>
          <w:szCs w:val="21"/>
          <w:lang w:val="en-US" w:eastAsia="zh-CN"/>
        </w:rPr>
        <w:t>In the URLLC scenario, interference jitter is the main factor that degrade</w:t>
      </w:r>
      <w:r>
        <w:rPr>
          <w:szCs w:val="21"/>
          <w:lang w:val="en-US" w:eastAsia="zh-CN"/>
        </w:rPr>
        <w:t>s</w:t>
      </w:r>
      <w:r>
        <w:rPr>
          <w:rFonts w:hint="eastAsia"/>
          <w:szCs w:val="21"/>
          <w:lang w:val="en-US" w:eastAsia="zh-CN"/>
        </w:rPr>
        <w:t xml:space="preserve"> the reliability. If interference jitter can be reflected better by advanced CSI feedback or if the CSI feedback by the UE has greater tolerance for interference jitter, the impact of interference jitter will be greatly reduced. A relatively simple way is to enhance the filtering mechanism for interference or channel measurement. Currently, the Rel-16 protocol can configure filtering on/off for both interference measurement and channel measurement. In the case of filtering off, the protocol specifies that the UE measures the channel/interference according to the last available </w:t>
      </w:r>
      <w:r>
        <w:rPr>
          <w:szCs w:val="21"/>
          <w:lang w:val="en-US" w:eastAsia="zh-CN"/>
        </w:rPr>
        <w:t>r</w:t>
      </w:r>
      <w:r>
        <w:rPr>
          <w:rFonts w:hint="eastAsia"/>
          <w:szCs w:val="21"/>
          <w:lang w:val="en-US" w:eastAsia="zh-CN"/>
        </w:rPr>
        <w:t xml:space="preserve">esource occasion. However, in the case of filtering on, </w:t>
      </w:r>
      <w:r>
        <w:rPr>
          <w:szCs w:val="21"/>
          <w:lang w:val="en-US" w:eastAsia="zh-CN"/>
        </w:rPr>
        <w:t>it</w:t>
      </w:r>
      <w:r>
        <w:rPr>
          <w:rFonts w:hint="eastAsia"/>
          <w:szCs w:val="21"/>
          <w:lang w:val="en-US" w:eastAsia="zh-CN"/>
        </w:rPr>
        <w:t xml:space="preserve"> is up to UE implementation. If gNB can clearly configure the channel/interference filtering to the UE, for example, configure the number of the occasion participating in the filtering, or configure the conditions </w:t>
      </w:r>
      <w:r>
        <w:rPr>
          <w:szCs w:val="21"/>
          <w:lang w:val="en-US" w:eastAsia="zh-CN"/>
        </w:rPr>
        <w:t xml:space="preserve">to </w:t>
      </w:r>
      <w:r>
        <w:rPr>
          <w:rFonts w:hint="eastAsia"/>
          <w:szCs w:val="21"/>
          <w:lang w:val="en-US" w:eastAsia="zh-CN"/>
        </w:rPr>
        <w:t>choos</w:t>
      </w:r>
      <w:r>
        <w:rPr>
          <w:szCs w:val="21"/>
          <w:lang w:val="en-US" w:eastAsia="zh-CN"/>
        </w:rPr>
        <w:t>e</w:t>
      </w:r>
      <w:r>
        <w:rPr>
          <w:rFonts w:hint="eastAsia"/>
          <w:szCs w:val="21"/>
          <w:lang w:val="en-US" w:eastAsia="zh-CN"/>
        </w:rPr>
        <w:t xml:space="preserve"> the resource occasions participating in the filtering, so that the occasion participating in the filtering can be controlled as required</w:t>
      </w:r>
      <w:r>
        <w:rPr>
          <w:szCs w:val="21"/>
          <w:lang w:val="en-US" w:eastAsia="zh-CN"/>
        </w:rPr>
        <w:t xml:space="preserve"> and </w:t>
      </w:r>
      <w:r>
        <w:rPr>
          <w:rFonts w:hint="eastAsia"/>
          <w:szCs w:val="21"/>
          <w:lang w:val="en-US" w:eastAsia="zh-CN"/>
        </w:rPr>
        <w:t xml:space="preserve">interference jitter can be </w:t>
      </w:r>
      <w:r>
        <w:rPr>
          <w:szCs w:val="21"/>
          <w:lang w:val="en-US" w:eastAsia="zh-CN"/>
        </w:rPr>
        <w:t xml:space="preserve">better </w:t>
      </w:r>
      <w:r>
        <w:rPr>
          <w:rFonts w:hint="eastAsia"/>
          <w:szCs w:val="21"/>
          <w:lang w:val="en-US" w:eastAsia="zh-CN"/>
        </w:rPr>
        <w:t>reflected</w:t>
      </w:r>
      <w:r>
        <w:rPr>
          <w:szCs w:val="21"/>
          <w:lang w:val="en-US" w:eastAsia="zh-CN"/>
        </w:rPr>
        <w:t xml:space="preserve"> in the CSI feedback</w:t>
      </w:r>
      <w:r>
        <w:rPr>
          <w:rFonts w:hint="eastAsia"/>
          <w:szCs w:val="21"/>
          <w:lang w:val="en-US" w:eastAsia="zh-CN"/>
        </w:rPr>
        <w:t xml:space="preserve">. </w:t>
      </w:r>
    </w:p>
    <w:p>
      <w:pPr>
        <w:overflowPunct/>
        <w:autoSpaceDE/>
        <w:autoSpaceDN/>
        <w:adjustRightInd/>
        <w:snapToGrid w:val="0"/>
        <w:spacing w:afterLines="50"/>
        <w:textAlignment w:val="auto"/>
        <w:rPr>
          <w:b/>
          <w:bCs/>
          <w:i/>
          <w:iCs/>
          <w:lang w:val="en-US" w:eastAsia="zh-CN"/>
        </w:rPr>
      </w:pPr>
      <w:bookmarkStart w:id="12" w:name="OLE_LINK17"/>
      <w:r>
        <w:rPr>
          <w:rFonts w:hint="eastAsia"/>
          <w:b/>
          <w:bCs/>
          <w:i/>
          <w:iCs/>
          <w:lang w:val="en-US" w:eastAsia="zh-CN"/>
        </w:rPr>
        <w:t xml:space="preserve">Observation </w:t>
      </w:r>
      <w:r>
        <w:rPr>
          <w:b/>
          <w:bCs/>
          <w:i/>
          <w:iCs/>
          <w:lang w:val="en-US" w:eastAsia="zh-CN"/>
        </w:rPr>
        <w:t>4</w:t>
      </w:r>
      <w:r>
        <w:rPr>
          <w:rFonts w:hint="eastAsia"/>
          <w:b/>
          <w:bCs/>
          <w:i/>
          <w:iCs/>
          <w:lang w:val="en-US" w:eastAsia="zh-CN"/>
        </w:rPr>
        <w:t>:</w:t>
      </w:r>
      <w:bookmarkEnd w:id="12"/>
      <w:r>
        <w:rPr>
          <w:rFonts w:hint="eastAsia"/>
          <w:b/>
          <w:bCs/>
          <w:i/>
          <w:iCs/>
          <w:lang w:val="en-US" w:eastAsia="zh-CN"/>
        </w:rPr>
        <w:t xml:space="preserve"> </w:t>
      </w:r>
      <w:r>
        <w:rPr>
          <w:rFonts w:hint="eastAsia"/>
          <w:bCs/>
          <w:i/>
          <w:iCs/>
          <w:lang w:val="en-US" w:eastAsia="zh-CN"/>
        </w:rPr>
        <w:t xml:space="preserve">New report of case 1 </w:t>
      </w:r>
      <w:r>
        <w:rPr>
          <w:bCs/>
          <w:i/>
          <w:iCs/>
          <w:lang w:val="en-US" w:eastAsia="zh-CN"/>
        </w:rPr>
        <w:t>need</w:t>
      </w:r>
      <w:r>
        <w:rPr>
          <w:rFonts w:hint="eastAsia"/>
          <w:bCs/>
          <w:i/>
          <w:iCs/>
          <w:lang w:val="en-US" w:eastAsia="zh-CN"/>
        </w:rPr>
        <w:t xml:space="preserve"> </w:t>
      </w:r>
      <w:r>
        <w:rPr>
          <w:bCs/>
          <w:i/>
          <w:iCs/>
          <w:lang w:val="en-US" w:eastAsia="zh-CN"/>
        </w:rPr>
        <w:t>more</w:t>
      </w:r>
      <w:r>
        <w:rPr>
          <w:rFonts w:hint="eastAsia"/>
          <w:bCs/>
          <w:i/>
          <w:iCs/>
          <w:lang w:val="en-US" w:eastAsia="zh-CN"/>
        </w:rPr>
        <w:t xml:space="preserve"> standardization </w:t>
      </w:r>
      <w:r>
        <w:rPr>
          <w:bCs/>
          <w:i/>
          <w:iCs/>
          <w:lang w:val="en-US" w:eastAsia="zh-CN"/>
        </w:rPr>
        <w:t>work and the performance gain may not compensate the additional overhead.</w:t>
      </w:r>
      <w:r>
        <w:rPr>
          <w:rFonts w:hint="eastAsia"/>
          <w:bCs/>
          <w:i/>
          <w:iCs/>
          <w:lang w:val="en-US" w:eastAsia="zh-CN"/>
        </w:rPr>
        <w:t xml:space="preserve"> </w:t>
      </w:r>
    </w:p>
    <w:p>
      <w:pPr>
        <w:overflowPunct/>
        <w:autoSpaceDE/>
        <w:autoSpaceDN/>
        <w:adjustRightInd/>
        <w:snapToGrid w:val="0"/>
        <w:spacing w:afterLines="50"/>
        <w:textAlignment w:val="auto"/>
        <w:rPr>
          <w:b/>
          <w:bCs/>
          <w:i/>
          <w:iCs/>
          <w:lang w:val="en-US" w:eastAsia="zh-CN"/>
        </w:rPr>
      </w:pPr>
      <w:r>
        <w:rPr>
          <w:b/>
          <w:bCs/>
          <w:i/>
          <w:iCs/>
          <w:lang w:val="en-US" w:eastAsia="zh-CN"/>
        </w:rPr>
        <w:t>Proposal 4</w:t>
      </w:r>
      <w:r>
        <w:rPr>
          <w:rFonts w:hint="eastAsia"/>
          <w:b/>
          <w:bCs/>
          <w:i/>
          <w:iCs/>
          <w:lang w:val="en-US" w:eastAsia="zh-CN"/>
        </w:rPr>
        <w:t xml:space="preserve">: </w:t>
      </w:r>
      <w:r>
        <w:rPr>
          <w:rFonts w:hint="eastAsia"/>
          <w:bCs/>
          <w:i/>
          <w:iCs/>
          <w:lang w:val="en-US" w:eastAsia="zh-CN"/>
        </w:rPr>
        <w:t>Some simple solution</w:t>
      </w:r>
      <w:r>
        <w:rPr>
          <w:bCs/>
          <w:i/>
          <w:iCs/>
          <w:lang w:val="en-US" w:eastAsia="zh-CN"/>
        </w:rPr>
        <w:t>s</w:t>
      </w:r>
      <w:r>
        <w:rPr>
          <w:rFonts w:hint="eastAsia"/>
          <w:bCs/>
          <w:i/>
          <w:iCs/>
          <w:lang w:val="en-US" w:eastAsia="zh-CN"/>
        </w:rPr>
        <w:t xml:space="preserve"> </w:t>
      </w:r>
      <w:r>
        <w:rPr>
          <w:bCs/>
          <w:i/>
          <w:iCs/>
          <w:lang w:val="en-US" w:eastAsia="zh-CN"/>
        </w:rPr>
        <w:t>such as</w:t>
      </w:r>
      <w:r>
        <w:rPr>
          <w:rFonts w:hint="eastAsia"/>
          <w:bCs/>
          <w:i/>
          <w:iCs/>
          <w:lang w:val="en-US" w:eastAsia="zh-CN"/>
        </w:rPr>
        <w:t xml:space="preserve"> captur</w:t>
      </w:r>
      <w:r>
        <w:rPr>
          <w:bCs/>
          <w:i/>
          <w:iCs/>
          <w:lang w:val="en-US" w:eastAsia="zh-CN"/>
        </w:rPr>
        <w:t>ing the</w:t>
      </w:r>
      <w:r>
        <w:rPr>
          <w:rFonts w:hint="eastAsia"/>
          <w:bCs/>
          <w:i/>
          <w:iCs/>
          <w:lang w:val="en-US" w:eastAsia="zh-CN"/>
        </w:rPr>
        <w:t xml:space="preserve"> interference jitter</w:t>
      </w:r>
      <w:r>
        <w:rPr>
          <w:bCs/>
          <w:i/>
          <w:iCs/>
          <w:lang w:val="en-US" w:eastAsia="zh-CN"/>
        </w:rPr>
        <w:t xml:space="preserve"> could be considered</w:t>
      </w:r>
      <w:r>
        <w:rPr>
          <w:rFonts w:hint="eastAsia"/>
          <w:bCs/>
          <w:i/>
          <w:iCs/>
          <w:lang w:val="en-US" w:eastAsia="zh-CN"/>
        </w:rPr>
        <w:t xml:space="preserve"> in URLLC scenario</w:t>
      </w:r>
      <w:r>
        <w:rPr>
          <w:bCs/>
          <w:i/>
          <w:iCs/>
          <w:lang w:val="en-US" w:eastAsia="zh-CN"/>
        </w:rPr>
        <w:t>.</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For case 2, measurement based on the PDSCH </w:t>
      </w:r>
      <w:r>
        <w:rPr>
          <w:szCs w:val="21"/>
          <w:lang w:val="en-US" w:eastAsia="zh-CN"/>
        </w:rPr>
        <w:t>corresponding</w:t>
      </w:r>
      <w:r>
        <w:rPr>
          <w:rFonts w:hint="eastAsia"/>
          <w:szCs w:val="21"/>
          <w:lang w:val="en-US" w:eastAsia="zh-CN"/>
        </w:rPr>
        <w:t xml:space="preserve"> to the HARQ-ACK should be more reasonable. In our simulation, the feedback </w:t>
      </w:r>
      <w:r>
        <w:rPr>
          <w:szCs w:val="21"/>
          <w:lang w:val="en-US" w:eastAsia="zh-CN"/>
        </w:rPr>
        <w:t>mechanism</w:t>
      </w:r>
      <w:r>
        <w:rPr>
          <w:rFonts w:hint="eastAsia"/>
          <w:szCs w:val="21"/>
          <w:lang w:val="en-US" w:eastAsia="zh-CN"/>
        </w:rPr>
        <w:t xml:space="preserve"> of this case is multi-level NACK, that is, Delta SINR obtained through PDSCH decoding, and Delta SINR = Target SINR - Effective SINR. In the simulation, we </w:t>
      </w:r>
      <w:r>
        <w:rPr>
          <w:szCs w:val="21"/>
          <w:lang w:val="en-US" w:eastAsia="zh-CN"/>
        </w:rPr>
        <w:t>quantize</w:t>
      </w:r>
      <w:r>
        <w:rPr>
          <w:rFonts w:hint="eastAsia"/>
          <w:szCs w:val="21"/>
          <w:lang w:val="en-US" w:eastAsia="zh-CN"/>
        </w:rPr>
        <w:t xml:space="preserve"> Delta SINR as 3 bits, so the feedback overhead is only 3 bits. According to our simulation results, when the OLLA operation is further optimized based on Delta SINR, the system performance is greatly improved compared with other cases. In addition, the feedback overhead is very small. Compared with case 1</w:t>
      </w:r>
      <w:r>
        <w:rPr>
          <w:szCs w:val="21"/>
          <w:lang w:val="en-US" w:eastAsia="zh-CN"/>
        </w:rPr>
        <w:t xml:space="preserve"> solutions</w:t>
      </w:r>
      <w:r>
        <w:rPr>
          <w:rFonts w:hint="eastAsia"/>
          <w:szCs w:val="21"/>
          <w:lang w:val="en-US" w:eastAsia="zh-CN"/>
        </w:rPr>
        <w:t xml:space="preserve">, the feedback resource </w:t>
      </w:r>
      <w:r>
        <w:rPr>
          <w:szCs w:val="21"/>
          <w:lang w:val="en-US" w:eastAsia="zh-CN"/>
        </w:rPr>
        <w:t xml:space="preserve">overhead </w:t>
      </w:r>
      <w:r>
        <w:rPr>
          <w:rFonts w:hint="eastAsia"/>
          <w:szCs w:val="21"/>
          <w:lang w:val="en-US" w:eastAsia="zh-CN"/>
        </w:rPr>
        <w:t xml:space="preserve">can be greatly saved. Therefore, we believe that this feedback method </w:t>
      </w:r>
      <w:r>
        <w:rPr>
          <w:szCs w:val="21"/>
          <w:lang w:val="en-US" w:eastAsia="zh-CN"/>
        </w:rPr>
        <w:t xml:space="preserve">with measurement based on PDSCH </w:t>
      </w:r>
      <w:r>
        <w:rPr>
          <w:rFonts w:hint="eastAsia"/>
          <w:szCs w:val="21"/>
          <w:lang w:val="en-US" w:eastAsia="zh-CN"/>
        </w:rPr>
        <w:t xml:space="preserve">can be further </w:t>
      </w:r>
      <w:r>
        <w:rPr>
          <w:szCs w:val="21"/>
          <w:lang w:val="en-US" w:eastAsia="zh-CN"/>
        </w:rPr>
        <w:t>investigated</w:t>
      </w:r>
      <w:r>
        <w:rPr>
          <w:rFonts w:hint="eastAsia"/>
          <w:szCs w:val="21"/>
          <w:lang w:val="en-US" w:eastAsia="zh-CN"/>
        </w:rPr>
        <w:t>.</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It should be noted that this feedback method should be better combined with the OLLA enhancement. In </w:t>
      </w:r>
      <w:r>
        <w:rPr>
          <w:szCs w:val="21"/>
          <w:lang w:val="en-US" w:eastAsia="zh-CN"/>
        </w:rPr>
        <w:t>one</w:t>
      </w:r>
      <w:r>
        <w:rPr>
          <w:rFonts w:hint="eastAsia"/>
          <w:szCs w:val="21"/>
          <w:lang w:val="en-US" w:eastAsia="zh-CN"/>
        </w:rPr>
        <w:t xml:space="preserve"> case provided by our simulation, the gNB uses the 3-bit Delta SINR feedback </w:t>
      </w:r>
      <w:r>
        <w:rPr>
          <w:szCs w:val="21"/>
          <w:lang w:val="en-US" w:eastAsia="zh-CN"/>
        </w:rPr>
        <w:t xml:space="preserve">but without OLLA </w:t>
      </w:r>
      <w:r>
        <w:rPr>
          <w:rFonts w:hint="eastAsia"/>
          <w:szCs w:val="21"/>
          <w:lang w:val="en-US" w:eastAsia="zh-CN"/>
        </w:rPr>
        <w:t>optimiz</w:t>
      </w:r>
      <w:r>
        <w:rPr>
          <w:szCs w:val="21"/>
          <w:lang w:val="en-US" w:eastAsia="zh-CN"/>
        </w:rPr>
        <w:t>ation</w:t>
      </w:r>
      <w:r>
        <w:rPr>
          <w:rFonts w:hint="eastAsia"/>
          <w:szCs w:val="21"/>
          <w:lang w:val="en-US" w:eastAsia="zh-CN"/>
        </w:rPr>
        <w:t xml:space="preserve">, which does not make full use of advantages </w:t>
      </w:r>
      <w:r>
        <w:rPr>
          <w:szCs w:val="21"/>
          <w:lang w:val="en-US" w:eastAsia="zh-CN"/>
        </w:rPr>
        <w:t>of</w:t>
      </w:r>
      <w:r>
        <w:rPr>
          <w:rFonts w:hint="eastAsia"/>
          <w:szCs w:val="21"/>
          <w:lang w:val="en-US" w:eastAsia="zh-CN"/>
        </w:rPr>
        <w:t xml:space="preserve"> case 2.</w:t>
      </w:r>
    </w:p>
    <w:p>
      <w:pPr>
        <w:pStyle w:val="4"/>
        <w:rPr>
          <w:rFonts w:eastAsia="宋体"/>
          <w:lang w:val="en-US" w:eastAsia="zh-CN"/>
        </w:rPr>
      </w:pPr>
      <w:r>
        <w:rPr>
          <w:b/>
          <w:bCs/>
          <w:i/>
          <w:iCs/>
          <w:lang w:val="en-US" w:eastAsia="zh-CN"/>
        </w:rPr>
        <w:t>Proposal 5:</w:t>
      </w:r>
      <w:r>
        <w:rPr>
          <w:i/>
          <w:iCs/>
          <w:lang w:val="en-US" w:eastAsia="zh-CN"/>
        </w:rPr>
        <w:t xml:space="preserve"> </w:t>
      </w:r>
      <w:r>
        <w:rPr>
          <w:rFonts w:hint="eastAsia"/>
          <w:i/>
          <w:iCs/>
          <w:lang w:val="en-US" w:eastAsia="zh-CN"/>
        </w:rPr>
        <w:t xml:space="preserve">Support new report of Case 2 in Rel-17, such as multi-level NACK feedback. </w:t>
      </w:r>
    </w:p>
    <w:p>
      <w:pPr>
        <w:pStyle w:val="3"/>
        <w:widowControl w:val="0"/>
        <w:overflowPunct/>
        <w:snapToGrid w:val="0"/>
        <w:spacing w:after="260" w:line="240" w:lineRule="exact"/>
        <w:jc w:val="left"/>
        <w:textAlignment w:val="auto"/>
        <w:rPr>
          <w:rFonts w:eastAsia="黑体"/>
          <w:iCs w:val="0"/>
          <w:szCs w:val="24"/>
          <w:lang w:eastAsia="zh-CN"/>
        </w:rPr>
      </w:pPr>
      <w:r>
        <w:rPr>
          <w:rFonts w:hint="eastAsia" w:eastAsia="黑体"/>
          <w:iCs w:val="0"/>
          <w:szCs w:val="24"/>
          <w:lang w:eastAsia="zh-CN"/>
        </w:rPr>
        <w:t>4.</w:t>
      </w:r>
      <w:r>
        <w:rPr>
          <w:rFonts w:eastAsia="黑体"/>
          <w:iCs w:val="0"/>
          <w:szCs w:val="24"/>
          <w:lang w:eastAsia="zh-CN"/>
        </w:rPr>
        <w:t>4</w:t>
      </w:r>
      <w:r>
        <w:rPr>
          <w:rFonts w:hint="eastAsia" w:eastAsia="黑体"/>
          <w:iCs w:val="0"/>
          <w:szCs w:val="24"/>
          <w:lang w:eastAsia="zh-CN"/>
        </w:rPr>
        <w:t xml:space="preserve"> </w:t>
      </w:r>
      <w:r>
        <w:rPr>
          <w:rFonts w:hint="eastAsia" w:cs="Times New Roman"/>
          <w:szCs w:val="21"/>
          <w:lang w:eastAsia="zh-CN"/>
        </w:rPr>
        <w:t>Issue #4: PUCCH resource determination for A-CSI on PUCCH</w:t>
      </w:r>
    </w:p>
    <w:p>
      <w:pPr>
        <w:overflowPunct/>
        <w:autoSpaceDE/>
        <w:autoSpaceDN/>
        <w:adjustRightInd/>
        <w:snapToGrid w:val="0"/>
        <w:spacing w:afterLines="50"/>
        <w:textAlignment w:val="auto"/>
        <w:rPr>
          <w:szCs w:val="21"/>
          <w:lang w:val="en-US" w:eastAsia="zh-CN"/>
        </w:rPr>
      </w:pPr>
      <w:r>
        <w:rPr>
          <w:rFonts w:hint="eastAsia"/>
          <w:szCs w:val="21"/>
          <w:lang w:val="en-US" w:eastAsia="zh-CN"/>
        </w:rPr>
        <w:t>There are two alternatives</w:t>
      </w:r>
      <w:r>
        <w:rPr>
          <w:szCs w:val="21"/>
          <w:lang w:val="en-US" w:eastAsia="zh-CN"/>
        </w:rPr>
        <w:t xml:space="preserve"> to be considered for PUCCH resource determination</w:t>
      </w:r>
      <w:r>
        <w:rPr>
          <w:rFonts w:hint="eastAsia"/>
          <w:szCs w:val="21"/>
          <w:lang w:val="en-US" w:eastAsia="zh-CN"/>
        </w:rPr>
        <w:t>:</w:t>
      </w:r>
    </w:p>
    <w:p>
      <w:pPr>
        <w:overflowPunct/>
        <w:autoSpaceDE/>
        <w:autoSpaceDN/>
        <w:adjustRightInd/>
        <w:snapToGrid w:val="0"/>
        <w:spacing w:afterLines="50"/>
        <w:textAlignment w:val="auto"/>
        <w:rPr>
          <w:szCs w:val="21"/>
          <w:lang w:val="en-US" w:eastAsia="zh-CN"/>
        </w:rPr>
      </w:pPr>
      <w:r>
        <w:rPr>
          <w:rFonts w:hint="eastAsia"/>
          <w:szCs w:val="21"/>
          <w:lang w:val="en-US" w:eastAsia="zh-CN"/>
        </w:rPr>
        <w:t>Alt 1</w:t>
      </w:r>
      <w:r>
        <w:rPr>
          <w:rFonts w:hint="eastAsia" w:ascii="宋体" w:hAnsi="宋体" w:eastAsia="宋体" w:cs="宋体"/>
          <w:szCs w:val="21"/>
          <w:lang w:val="en-US" w:eastAsia="zh-CN"/>
        </w:rPr>
        <w:t>：</w:t>
      </w:r>
      <w:r>
        <w:rPr>
          <w:szCs w:val="21"/>
          <w:lang w:val="en-US" w:eastAsia="zh-CN"/>
        </w:rPr>
        <w:t>Multiplexing</w:t>
      </w:r>
      <w:r>
        <w:rPr>
          <w:rFonts w:hint="eastAsia"/>
          <w:szCs w:val="21"/>
          <w:lang w:val="en-US" w:eastAsia="zh-CN"/>
        </w:rPr>
        <w:t xml:space="preserve"> A-CSI and HARQ-ACK on the same PUCCH resource</w:t>
      </w:r>
    </w:p>
    <w:p>
      <w:pPr>
        <w:overflowPunct/>
        <w:autoSpaceDE/>
        <w:autoSpaceDN/>
        <w:adjustRightInd/>
        <w:snapToGrid w:val="0"/>
        <w:spacing w:afterLines="50"/>
        <w:textAlignment w:val="auto"/>
        <w:rPr>
          <w:szCs w:val="21"/>
          <w:lang w:val="en-US" w:eastAsia="zh-CN"/>
        </w:rPr>
      </w:pPr>
      <w:r>
        <w:rPr>
          <w:rFonts w:hint="eastAsia"/>
          <w:szCs w:val="21"/>
          <w:lang w:val="en-US" w:eastAsia="zh-CN"/>
        </w:rPr>
        <w:t>Alt 2</w:t>
      </w:r>
      <w:r>
        <w:rPr>
          <w:rFonts w:hint="eastAsia" w:ascii="宋体" w:hAnsi="宋体" w:eastAsia="宋体" w:cs="宋体"/>
          <w:szCs w:val="21"/>
          <w:lang w:val="en-US" w:eastAsia="zh-CN"/>
        </w:rPr>
        <w:t>：</w:t>
      </w:r>
      <w:r>
        <w:rPr>
          <w:szCs w:val="21"/>
          <w:lang w:val="en-US" w:eastAsia="zh-CN"/>
        </w:rPr>
        <w:t>Feedback</w:t>
      </w:r>
      <w:r>
        <w:rPr>
          <w:rFonts w:hint="eastAsia"/>
          <w:szCs w:val="21"/>
          <w:lang w:val="en-US" w:eastAsia="zh-CN"/>
        </w:rPr>
        <w:t xml:space="preserve"> A-CSI on a PUCCH resource independent of HARQ-ACK </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According to the CSI computation delay requirement </w:t>
      </w:r>
      <w:bookmarkStart w:id="13" w:name="OLE_LINK15"/>
      <w:r>
        <w:rPr>
          <w:rFonts w:hint="eastAsia"/>
          <w:szCs w:val="21"/>
          <w:lang w:val="en-US" w:eastAsia="zh-CN"/>
        </w:rPr>
        <w:t>Z/Z</w:t>
      </w:r>
      <w:r>
        <w:rPr>
          <w:szCs w:val="21"/>
          <w:lang w:val="en-US" w:eastAsia="zh-CN"/>
        </w:rPr>
        <w:t>’</w:t>
      </w:r>
      <w:r>
        <w:rPr>
          <w:rFonts w:hint="eastAsia"/>
          <w:szCs w:val="21"/>
          <w:lang w:val="en-US" w:eastAsia="zh-CN"/>
        </w:rPr>
        <w:t xml:space="preserve"> </w:t>
      </w:r>
      <w:bookmarkEnd w:id="13"/>
      <w:r>
        <w:rPr>
          <w:rFonts w:hint="eastAsia"/>
          <w:szCs w:val="21"/>
          <w:lang w:val="en-US" w:eastAsia="zh-CN"/>
        </w:rPr>
        <w:t xml:space="preserve">and HARQ-ACK processing delay requirement </w:t>
      </w:r>
      <w:r>
        <w:rPr>
          <w:rFonts w:hint="eastAsia"/>
          <w:szCs w:val="21"/>
          <w:lang w:val="en-US" w:eastAsia="zh-CN"/>
        </w:rPr>
        <w:object>
          <v:shape id="_x0000_i1026" o:spt="75" type="#_x0000_t75" style="height:19.15pt;width:21.65pt;" o:ole="t" filled="f" o:preferrelative="t" stroked="f" coordsize="21600,21600">
            <v:path/>
            <v:fill on="f" focussize="0,0"/>
            <v:stroke on="f" joinstyle="miter"/>
            <v:imagedata r:id="rId6" o:title=""/>
            <o:lock v:ext="edit" aspectratio="f"/>
            <w10:wrap type="none"/>
            <w10:anchorlock/>
          </v:shape>
          <o:OLEObject Type="Embed" ProgID="Equation.DSMT4" ShapeID="_x0000_i1026" DrawAspect="Content" ObjectID="_1468075726" r:id="rId7">
            <o:LockedField>false</o:LockedField>
          </o:OLEObject>
        </w:object>
      </w:r>
      <w:r>
        <w:rPr>
          <w:rFonts w:hint="eastAsia"/>
          <w:szCs w:val="21"/>
          <w:lang w:val="en-US" w:eastAsia="zh-CN"/>
        </w:rPr>
        <w:t xml:space="preserve"> defined in </w:t>
      </w:r>
      <w:r>
        <w:rPr>
          <w:szCs w:val="21"/>
          <w:lang w:val="en-US" w:eastAsia="zh-CN"/>
        </w:rPr>
        <w:t xml:space="preserve">[2]. </w:t>
      </w:r>
      <w:r>
        <w:rPr>
          <w:rFonts w:hint="eastAsia"/>
          <w:szCs w:val="21"/>
          <w:lang w:val="en-US" w:eastAsia="zh-CN"/>
        </w:rPr>
        <w:t>In most cases, Z/Z</w:t>
      </w:r>
      <w:r>
        <w:rPr>
          <w:szCs w:val="21"/>
          <w:lang w:val="en-US" w:eastAsia="zh-CN"/>
        </w:rPr>
        <w:t>’</w:t>
      </w:r>
      <w:r>
        <w:rPr>
          <w:rFonts w:hint="eastAsia"/>
          <w:szCs w:val="21"/>
          <w:lang w:val="en-US" w:eastAsia="zh-CN"/>
        </w:rPr>
        <w:t xml:space="preserve"> is obviously larger than </w:t>
      </w:r>
      <w:r>
        <w:rPr>
          <w:rFonts w:hint="eastAsia"/>
          <w:szCs w:val="21"/>
          <w:lang w:val="en-US" w:eastAsia="zh-CN"/>
        </w:rPr>
        <w:object>
          <v:shape id="_x0000_i1027" o:spt="75" type="#_x0000_t75" style="height:19.15pt;width:21.65pt;" o:ole="t" filled="f" o:preferrelative="t" stroked="f" coordsize="21600,21600">
            <v:path/>
            <v:fill on="f" focussize="0,0"/>
            <v:stroke on="f" joinstyle="miter"/>
            <v:imagedata r:id="rId6" o:title=""/>
            <o:lock v:ext="edit" aspectratio="f"/>
            <w10:wrap type="none"/>
            <w10:anchorlock/>
          </v:shape>
          <o:OLEObject Type="Embed" ProgID="Equation.DSMT4" ShapeID="_x0000_i1027" DrawAspect="Content" ObjectID="_1468075727" r:id="rId8">
            <o:LockedField>false</o:LockedField>
          </o:OLEObject>
        </w:object>
      </w:r>
      <w:r>
        <w:rPr>
          <w:rFonts w:hint="eastAsia"/>
          <w:szCs w:val="21"/>
          <w:lang w:val="en-US" w:eastAsia="zh-CN"/>
        </w:rPr>
        <w:t xml:space="preserve">. Therefore, for CSI feedback based on CSI-RS/CSI-IM resource measurement, to </w:t>
      </w:r>
      <w:r>
        <w:rPr>
          <w:szCs w:val="21"/>
          <w:lang w:val="en-US" w:eastAsia="zh-CN"/>
        </w:rPr>
        <w:t xml:space="preserve">avoid the extra </w:t>
      </w:r>
      <w:r>
        <w:rPr>
          <w:rFonts w:hint="eastAsia"/>
          <w:szCs w:val="21"/>
          <w:lang w:val="en-US" w:eastAsia="zh-CN"/>
        </w:rPr>
        <w:t xml:space="preserve">delay </w:t>
      </w:r>
      <w:r>
        <w:rPr>
          <w:szCs w:val="21"/>
          <w:lang w:val="en-US" w:eastAsia="zh-CN"/>
        </w:rPr>
        <w:t>of</w:t>
      </w:r>
      <w:r>
        <w:rPr>
          <w:rFonts w:hint="eastAsia"/>
          <w:szCs w:val="21"/>
          <w:lang w:val="en-US" w:eastAsia="zh-CN"/>
        </w:rPr>
        <w:t xml:space="preserve"> HARQ-ACK feedback, only Alt 2 can be used. </w:t>
      </w:r>
    </w:p>
    <w:p>
      <w:pPr>
        <w:overflowPunct/>
        <w:autoSpaceDE/>
        <w:autoSpaceDN/>
        <w:adjustRightInd/>
        <w:snapToGrid w:val="0"/>
        <w:spacing w:afterLines="50"/>
        <w:textAlignment w:val="auto"/>
        <w:rPr>
          <w:szCs w:val="21"/>
          <w:lang w:val="en-US" w:eastAsia="zh-CN"/>
        </w:rPr>
      </w:pPr>
      <w:r>
        <w:rPr>
          <w:rFonts w:hint="eastAsia"/>
          <w:szCs w:val="21"/>
          <w:lang w:val="en-US" w:eastAsia="zh-CN"/>
        </w:rPr>
        <w:t>For the CSI feedback based on PDSCH measurement, both Alt 1 and Alt 2 can support</w:t>
      </w:r>
      <w:r>
        <w:rPr>
          <w:szCs w:val="21"/>
          <w:lang w:val="en-US" w:eastAsia="zh-CN"/>
        </w:rPr>
        <w:t>, Alt 1 is preferred</w:t>
      </w:r>
      <w:r>
        <w:rPr>
          <w:rFonts w:hint="eastAsia"/>
          <w:szCs w:val="21"/>
          <w:lang w:val="en-US" w:eastAsia="zh-CN"/>
        </w:rPr>
        <w:t>. No matter Alt 1 or Alt 2, the gNB needs to firstly demodulate the HARQ-ACK feedback, and then decide whether to receive the A-CSI feedback according to the HARQ-ACK feedback content. Therefore, if Alt 1 is used, HARQ-ACK and A-CSI carried on the same PUCCH resource should be coded separately.</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The advantage of Alt 1 is that it is not necessary to </w:t>
      </w:r>
      <w:r>
        <w:rPr>
          <w:szCs w:val="21"/>
          <w:lang w:val="en-US" w:eastAsia="zh-CN"/>
        </w:rPr>
        <w:t>separately</w:t>
      </w:r>
      <w:r>
        <w:rPr>
          <w:rFonts w:hint="eastAsia"/>
          <w:szCs w:val="21"/>
          <w:lang w:val="en-US" w:eastAsia="zh-CN"/>
        </w:rPr>
        <w:t xml:space="preserve"> </w:t>
      </w:r>
      <w:r>
        <w:rPr>
          <w:szCs w:val="21"/>
          <w:lang w:val="en-US" w:eastAsia="zh-CN"/>
        </w:rPr>
        <w:t>indicate</w:t>
      </w:r>
      <w:r>
        <w:rPr>
          <w:rFonts w:hint="eastAsia"/>
          <w:szCs w:val="21"/>
          <w:lang w:val="en-US" w:eastAsia="zh-CN"/>
        </w:rPr>
        <w:t xml:space="preserve"> the A-CSI PUCCH resource. It is </w:t>
      </w:r>
      <w:r>
        <w:rPr>
          <w:szCs w:val="21"/>
          <w:lang w:val="en-US" w:eastAsia="zh-CN"/>
        </w:rPr>
        <w:t>possible</w:t>
      </w:r>
      <w:r>
        <w:rPr>
          <w:rFonts w:hint="eastAsia"/>
          <w:szCs w:val="21"/>
          <w:lang w:val="en-US" w:eastAsia="zh-CN"/>
        </w:rPr>
        <w:t xml:space="preserve"> to </w:t>
      </w:r>
      <w:r>
        <w:rPr>
          <w:szCs w:val="21"/>
          <w:lang w:val="en-US" w:eastAsia="zh-CN"/>
        </w:rPr>
        <w:t xml:space="preserve">multiplex the HARQ-ACK and A-CSI report in the same </w:t>
      </w:r>
      <w:r>
        <w:rPr>
          <w:rFonts w:hint="eastAsia"/>
          <w:szCs w:val="21"/>
          <w:lang w:val="en-US" w:eastAsia="zh-CN"/>
        </w:rPr>
        <w:t xml:space="preserve">PUCCH resource based on the existing PRI and K1. </w:t>
      </w:r>
      <w:r>
        <w:rPr>
          <w:szCs w:val="21"/>
          <w:lang w:val="en-US" w:eastAsia="zh-CN"/>
        </w:rPr>
        <w:t>The</w:t>
      </w:r>
      <w:r>
        <w:rPr>
          <w:rFonts w:hint="eastAsia"/>
          <w:szCs w:val="21"/>
          <w:lang w:val="en-US" w:eastAsia="zh-CN"/>
        </w:rPr>
        <w:t xml:space="preserve"> PUCCH resource may carry HARQ-ACK feedback only or both HARQ-ACK feedback and A-CSI feedback. Therefore, the PUCCH format and PUCCH resource size should </w:t>
      </w:r>
      <w:r>
        <w:rPr>
          <w:szCs w:val="21"/>
          <w:lang w:val="en-US" w:eastAsia="zh-CN"/>
        </w:rPr>
        <w:t xml:space="preserve">be carefully configured to </w:t>
      </w:r>
      <w:r>
        <w:rPr>
          <w:rFonts w:hint="eastAsia"/>
          <w:szCs w:val="21"/>
          <w:lang w:val="en-US" w:eastAsia="zh-CN"/>
        </w:rPr>
        <w:t xml:space="preserve">meet </w:t>
      </w:r>
      <w:r>
        <w:rPr>
          <w:szCs w:val="21"/>
          <w:lang w:val="en-US" w:eastAsia="zh-CN"/>
        </w:rPr>
        <w:t>the</w:t>
      </w:r>
      <w:r>
        <w:rPr>
          <w:rFonts w:hint="eastAsia"/>
          <w:szCs w:val="21"/>
          <w:lang w:val="en-US" w:eastAsia="zh-CN"/>
        </w:rPr>
        <w:t xml:space="preserve"> requirements for the two load cases.</w:t>
      </w:r>
    </w:p>
    <w:p>
      <w:pPr>
        <w:overflowPunct/>
        <w:autoSpaceDE/>
        <w:autoSpaceDN/>
        <w:adjustRightInd/>
        <w:snapToGrid w:val="0"/>
        <w:spacing w:afterLines="50"/>
        <w:textAlignment w:val="auto"/>
        <w:rPr>
          <w:szCs w:val="21"/>
          <w:lang w:val="en-US" w:eastAsia="zh-CN"/>
        </w:rPr>
      </w:pPr>
      <w:r>
        <w:rPr>
          <w:rFonts w:hint="eastAsia"/>
          <w:szCs w:val="21"/>
          <w:lang w:val="en-US" w:eastAsia="zh-CN"/>
        </w:rPr>
        <w:t xml:space="preserve">The advantage of Alt 2 is that HARQ-ACK PUCCH resource and A-CSI PUCCH resource can be configured independently. But the disadvantage is that additional </w:t>
      </w:r>
      <w:r>
        <w:rPr>
          <w:szCs w:val="21"/>
          <w:lang w:val="en-US" w:eastAsia="zh-CN"/>
        </w:rPr>
        <w:t>overhead</w:t>
      </w:r>
      <w:r>
        <w:rPr>
          <w:rFonts w:hint="eastAsia"/>
          <w:szCs w:val="21"/>
          <w:lang w:val="en-US" w:eastAsia="zh-CN"/>
        </w:rPr>
        <w:t xml:space="preserve"> to </w:t>
      </w:r>
      <w:r>
        <w:rPr>
          <w:szCs w:val="21"/>
          <w:lang w:val="en-US" w:eastAsia="zh-CN"/>
        </w:rPr>
        <w:t>indicate</w:t>
      </w:r>
      <w:r>
        <w:rPr>
          <w:rFonts w:hint="eastAsia"/>
          <w:szCs w:val="21"/>
          <w:lang w:val="en-US" w:eastAsia="zh-CN"/>
        </w:rPr>
        <w:t xml:space="preserve"> the UE the A-CSI PUCCH resource.</w:t>
      </w:r>
    </w:p>
    <w:p>
      <w:pPr>
        <w:overflowPunct/>
        <w:autoSpaceDE/>
        <w:autoSpaceDN/>
        <w:adjustRightInd/>
        <w:snapToGrid w:val="0"/>
        <w:spacing w:afterLines="50"/>
        <w:textAlignment w:val="auto"/>
        <w:rPr>
          <w:szCs w:val="21"/>
          <w:lang w:val="en-US" w:eastAsia="zh-CN"/>
        </w:rPr>
      </w:pPr>
      <w:r>
        <w:rPr>
          <w:rFonts w:hint="eastAsia"/>
          <w:szCs w:val="21"/>
          <w:lang w:val="en-US" w:eastAsia="zh-CN"/>
        </w:rPr>
        <w:t>Based on the above analysis, we believe that both of Alt 1 and Alt 2 should be further studied.</w:t>
      </w:r>
    </w:p>
    <w:p>
      <w:pPr>
        <w:pStyle w:val="4"/>
        <w:rPr>
          <w:rFonts w:eastAsia="宋体"/>
          <w:lang w:val="en-US" w:eastAsia="zh-CN"/>
        </w:rPr>
      </w:pPr>
      <w:r>
        <w:rPr>
          <w:b/>
          <w:bCs/>
          <w:i/>
          <w:iCs/>
          <w:lang w:val="en-US" w:eastAsia="zh-CN"/>
        </w:rPr>
        <w:t>Proposal 6</w:t>
      </w:r>
      <w:r>
        <w:rPr>
          <w:rFonts w:hint="eastAsia"/>
          <w:b/>
          <w:bCs/>
          <w:i/>
          <w:iCs/>
          <w:lang w:val="en-US" w:eastAsia="zh-CN"/>
        </w:rPr>
        <w:t xml:space="preserve">: </w:t>
      </w:r>
      <w:r>
        <w:rPr>
          <w:rFonts w:hint="eastAsia"/>
          <w:bCs/>
          <w:i/>
          <w:iCs/>
          <w:lang w:val="en-US" w:eastAsia="zh-CN"/>
        </w:rPr>
        <w:t>I</w:t>
      </w:r>
      <w:r>
        <w:rPr>
          <w:bCs/>
          <w:i/>
          <w:iCs/>
          <w:lang w:val="en-US" w:eastAsia="zh-CN"/>
        </w:rPr>
        <w:t>t needs to further study whether the A-CSI should be transmitted in the same PUCCH carrying HARQ-ACK</w:t>
      </w:r>
      <w:r>
        <w:rPr>
          <w:rFonts w:hint="eastAsia"/>
          <w:bCs/>
          <w:i/>
          <w:iCs/>
          <w:lang w:val="en-US" w:eastAsia="zh-CN"/>
        </w:rPr>
        <w:t>.</w:t>
      </w:r>
    </w:p>
    <w:p>
      <w:pPr>
        <w:pStyle w:val="3"/>
        <w:widowControl w:val="0"/>
        <w:overflowPunct/>
        <w:snapToGrid w:val="0"/>
        <w:spacing w:after="260" w:line="240" w:lineRule="exact"/>
        <w:jc w:val="left"/>
        <w:textAlignment w:val="auto"/>
        <w:rPr>
          <w:rFonts w:eastAsia="黑体"/>
          <w:iCs w:val="0"/>
          <w:szCs w:val="24"/>
          <w:lang w:eastAsia="zh-CN"/>
        </w:rPr>
      </w:pPr>
      <w:r>
        <w:rPr>
          <w:rFonts w:hint="eastAsia" w:eastAsia="黑体"/>
          <w:iCs w:val="0"/>
          <w:szCs w:val="24"/>
          <w:lang w:eastAsia="zh-CN"/>
        </w:rPr>
        <w:t>4.</w:t>
      </w:r>
      <w:r>
        <w:rPr>
          <w:rFonts w:eastAsia="黑体"/>
          <w:iCs w:val="0"/>
          <w:szCs w:val="24"/>
          <w:lang w:eastAsia="zh-CN"/>
        </w:rPr>
        <w:t>5</w:t>
      </w:r>
      <w:r>
        <w:rPr>
          <w:rFonts w:hint="eastAsia" w:eastAsia="黑体"/>
          <w:iCs w:val="0"/>
          <w:szCs w:val="24"/>
          <w:lang w:eastAsia="zh-CN"/>
        </w:rPr>
        <w:t xml:space="preserve"> </w:t>
      </w:r>
      <w:r>
        <w:rPr>
          <w:rFonts w:hint="eastAsia" w:cs="Times New Roman"/>
          <w:szCs w:val="21"/>
          <w:lang w:eastAsia="zh-CN"/>
        </w:rPr>
        <w:t xml:space="preserve">Issue #5: </w:t>
      </w:r>
      <w:bookmarkStart w:id="14" w:name="OLE_LINK7"/>
      <w:r>
        <w:rPr>
          <w:rFonts w:hint="eastAsia" w:cs="Times New Roman"/>
          <w:szCs w:val="21"/>
          <w:lang w:eastAsia="zh-CN"/>
        </w:rPr>
        <w:t xml:space="preserve">Priority </w:t>
      </w:r>
      <w:bookmarkEnd w:id="14"/>
      <w:r>
        <w:rPr>
          <w:rFonts w:hint="eastAsia" w:cs="Times New Roman"/>
          <w:szCs w:val="21"/>
          <w:lang w:eastAsia="zh-CN"/>
        </w:rPr>
        <w:t>applicable to P/SP-CSI on PUCCH and (if supported) A-CSI on PUCCH</w:t>
      </w:r>
    </w:p>
    <w:p>
      <w:pPr>
        <w:overflowPunct/>
        <w:autoSpaceDE/>
        <w:autoSpaceDN/>
        <w:adjustRightInd/>
        <w:snapToGrid w:val="0"/>
        <w:spacing w:afterLines="50"/>
        <w:textAlignment w:val="auto"/>
        <w:rPr>
          <w:szCs w:val="21"/>
          <w:lang w:val="en-US" w:eastAsia="zh-CN"/>
        </w:rPr>
      </w:pPr>
      <w:r>
        <w:rPr>
          <w:rFonts w:hint="eastAsia"/>
          <w:szCs w:val="21"/>
          <w:lang w:val="en-US" w:eastAsia="zh-CN"/>
        </w:rPr>
        <w:t>For P/SP-CSI on PUCCH, follow</w:t>
      </w:r>
      <w:r>
        <w:rPr>
          <w:szCs w:val="21"/>
          <w:lang w:val="en-US" w:eastAsia="zh-CN"/>
        </w:rPr>
        <w:t>ing</w:t>
      </w:r>
      <w:r>
        <w:rPr>
          <w:rFonts w:hint="eastAsia"/>
          <w:szCs w:val="21"/>
          <w:lang w:val="en-US" w:eastAsia="zh-CN"/>
        </w:rPr>
        <w:t xml:space="preserve"> the </w:t>
      </w:r>
      <w:r>
        <w:rPr>
          <w:szCs w:val="21"/>
          <w:lang w:val="en-US" w:eastAsia="zh-CN"/>
        </w:rPr>
        <w:t>principle</w:t>
      </w:r>
      <w:r>
        <w:rPr>
          <w:rFonts w:hint="eastAsia"/>
          <w:szCs w:val="21"/>
          <w:lang w:val="en-US" w:eastAsia="zh-CN"/>
        </w:rPr>
        <w:t xml:space="preserve"> in Rel-16, </w:t>
      </w:r>
      <w:r>
        <w:rPr>
          <w:szCs w:val="21"/>
          <w:lang w:val="en-US" w:eastAsia="zh-CN"/>
        </w:rPr>
        <w:t xml:space="preserve">which is </w:t>
      </w:r>
      <w:r>
        <w:rPr>
          <w:rFonts w:hint="eastAsia"/>
          <w:szCs w:val="21"/>
          <w:lang w:val="en-US" w:eastAsia="zh-CN"/>
        </w:rPr>
        <w:t>only support</w:t>
      </w:r>
      <w:r>
        <w:rPr>
          <w:szCs w:val="21"/>
          <w:lang w:val="en-US" w:eastAsia="zh-CN"/>
        </w:rPr>
        <w:t>ing</w:t>
      </w:r>
      <w:r>
        <w:rPr>
          <w:rFonts w:hint="eastAsia"/>
          <w:szCs w:val="21"/>
          <w:lang w:val="en-US" w:eastAsia="zh-CN"/>
        </w:rPr>
        <w:t xml:space="preserve"> priority index 0 is enough.</w:t>
      </w:r>
    </w:p>
    <w:p>
      <w:pPr>
        <w:overflowPunct/>
        <w:autoSpaceDE/>
        <w:autoSpaceDN/>
        <w:adjustRightInd/>
        <w:snapToGrid w:val="0"/>
        <w:spacing w:afterLines="50"/>
        <w:textAlignment w:val="auto"/>
        <w:rPr>
          <w:szCs w:val="21"/>
          <w:lang w:val="en-US" w:eastAsia="zh-CN"/>
        </w:rPr>
      </w:pPr>
      <w:r>
        <w:rPr>
          <w:rFonts w:hint="eastAsia"/>
          <w:szCs w:val="21"/>
          <w:lang w:val="en-US" w:eastAsia="zh-CN"/>
        </w:rPr>
        <w:t>Considering the potential conflict between multiple PUCCHs or PUCCH and PUSCH, it is necessary to determine the priority for A-CSI on PUCCH.</w:t>
      </w:r>
      <w:r>
        <w:rPr>
          <w:szCs w:val="21"/>
          <w:lang w:val="en-US" w:eastAsia="zh-CN"/>
        </w:rPr>
        <w:t xml:space="preserve"> </w:t>
      </w:r>
      <w:r>
        <w:rPr>
          <w:rFonts w:hint="eastAsia"/>
          <w:szCs w:val="21"/>
          <w:lang w:val="en-US" w:eastAsia="zh-CN"/>
        </w:rPr>
        <w:t>For A-CSI on PUCCH, t</w:t>
      </w:r>
      <w:r>
        <w:rPr>
          <w:szCs w:val="21"/>
          <w:lang w:val="en-US" w:eastAsia="zh-CN"/>
        </w:rPr>
        <w:t xml:space="preserve">he A-CSI feedback priority can be associated with the </w:t>
      </w:r>
      <w:r>
        <w:rPr>
          <w:rFonts w:hint="eastAsia"/>
          <w:szCs w:val="21"/>
          <w:lang w:val="en-US" w:eastAsia="zh-CN"/>
        </w:rPr>
        <w:t xml:space="preserve">HARQ-ACK </w:t>
      </w:r>
      <w:r>
        <w:rPr>
          <w:szCs w:val="21"/>
          <w:lang w:val="en-US" w:eastAsia="zh-CN"/>
        </w:rPr>
        <w:t>priority. When schedul</w:t>
      </w:r>
      <w:r>
        <w:rPr>
          <w:rFonts w:hint="eastAsia"/>
          <w:szCs w:val="21"/>
          <w:lang w:val="en-US" w:eastAsia="zh-CN"/>
        </w:rPr>
        <w:t>ing</w:t>
      </w:r>
      <w:r>
        <w:rPr>
          <w:szCs w:val="21"/>
          <w:lang w:val="en-US" w:eastAsia="zh-CN"/>
        </w:rPr>
        <w:t xml:space="preserve"> the PDSCH</w:t>
      </w:r>
      <w:r>
        <w:rPr>
          <w:rFonts w:hint="eastAsia"/>
          <w:szCs w:val="21"/>
          <w:lang w:val="en-US" w:eastAsia="zh-CN"/>
        </w:rPr>
        <w:t xml:space="preserve"> by a DL grant</w:t>
      </w:r>
      <w:r>
        <w:rPr>
          <w:szCs w:val="21"/>
          <w:lang w:val="en-US" w:eastAsia="zh-CN"/>
        </w:rPr>
        <w:t>, the PI field</w:t>
      </w:r>
      <w:r>
        <w:rPr>
          <w:rFonts w:hint="eastAsia"/>
          <w:szCs w:val="21"/>
          <w:lang w:val="en-US" w:eastAsia="zh-CN"/>
        </w:rPr>
        <w:t xml:space="preserve"> in the DL grant</w:t>
      </w:r>
      <w:r>
        <w:rPr>
          <w:szCs w:val="21"/>
          <w:lang w:val="en-US" w:eastAsia="zh-CN"/>
        </w:rPr>
        <w:t xml:space="preserve"> can</w:t>
      </w:r>
      <w:r>
        <w:rPr>
          <w:rFonts w:hint="eastAsia"/>
          <w:szCs w:val="21"/>
          <w:lang w:val="en-US" w:eastAsia="zh-CN"/>
        </w:rPr>
        <w:t xml:space="preserve"> also be used to</w:t>
      </w:r>
      <w:r>
        <w:rPr>
          <w:szCs w:val="21"/>
          <w:lang w:val="en-US" w:eastAsia="zh-CN"/>
        </w:rPr>
        <w:t xml:space="preserve"> indicate the priority of the A-CSI feedback triggered by this DL g</w:t>
      </w:r>
      <w:r>
        <w:rPr>
          <w:rFonts w:hint="eastAsia"/>
          <w:szCs w:val="21"/>
          <w:lang w:val="en-US" w:eastAsia="zh-CN"/>
        </w:rPr>
        <w:t>r</w:t>
      </w:r>
      <w:r>
        <w:rPr>
          <w:szCs w:val="21"/>
          <w:lang w:val="en-US" w:eastAsia="zh-CN"/>
        </w:rPr>
        <w:t xml:space="preserve">ant or </w:t>
      </w:r>
      <w:r>
        <w:rPr>
          <w:rFonts w:hint="eastAsia"/>
          <w:szCs w:val="21"/>
          <w:lang w:val="en-US" w:eastAsia="zh-CN"/>
        </w:rPr>
        <w:t xml:space="preserve">the corresponding </w:t>
      </w:r>
      <w:r>
        <w:rPr>
          <w:szCs w:val="21"/>
          <w:lang w:val="en-US" w:eastAsia="zh-CN"/>
        </w:rPr>
        <w:t>NACK.</w:t>
      </w:r>
      <w:r>
        <w:rPr>
          <w:rFonts w:hint="eastAsia"/>
          <w:szCs w:val="21"/>
          <w:lang w:val="en-US" w:eastAsia="zh-CN"/>
        </w:rPr>
        <w:t xml:space="preserve">  </w:t>
      </w:r>
    </w:p>
    <w:p>
      <w:pPr>
        <w:pStyle w:val="4"/>
        <w:rPr>
          <w:bCs/>
          <w:i/>
          <w:iCs/>
          <w:lang w:val="en-US" w:eastAsia="zh-CN"/>
        </w:rPr>
      </w:pPr>
      <w:r>
        <w:rPr>
          <w:b/>
          <w:bCs/>
          <w:i/>
          <w:iCs/>
          <w:lang w:val="en-US" w:eastAsia="zh-CN"/>
        </w:rPr>
        <w:t>Proposal 7</w:t>
      </w:r>
      <w:r>
        <w:rPr>
          <w:rFonts w:hint="eastAsia"/>
          <w:b/>
          <w:bCs/>
          <w:i/>
          <w:iCs/>
          <w:lang w:val="en-US" w:eastAsia="zh-CN"/>
        </w:rPr>
        <w:t xml:space="preserve">: </w:t>
      </w:r>
      <w:r>
        <w:rPr>
          <w:bCs/>
          <w:i/>
          <w:iCs/>
          <w:lang w:val="en-US" w:eastAsia="zh-CN"/>
        </w:rPr>
        <w:t>Only priority index 0 is applicable to P/SP-CSI on PUCCH which is supported in Rel-16.</w:t>
      </w:r>
    </w:p>
    <w:p>
      <w:pPr>
        <w:pStyle w:val="4"/>
        <w:rPr>
          <w:bCs/>
          <w:i/>
          <w:iCs/>
          <w:lang w:val="en-US" w:eastAsia="zh-CN"/>
        </w:rPr>
      </w:pPr>
      <w:r>
        <w:rPr>
          <w:b/>
          <w:bCs/>
          <w:i/>
          <w:iCs/>
          <w:lang w:val="en-US" w:eastAsia="zh-CN"/>
        </w:rPr>
        <w:t>Proposal 8</w:t>
      </w:r>
      <w:r>
        <w:rPr>
          <w:rFonts w:hint="eastAsia"/>
          <w:b/>
          <w:bCs/>
          <w:i/>
          <w:iCs/>
          <w:lang w:val="en-US" w:eastAsia="zh-CN"/>
        </w:rPr>
        <w:t>:</w:t>
      </w:r>
      <w:r>
        <w:rPr>
          <w:rFonts w:eastAsia="Times New Roman"/>
          <w:szCs w:val="21"/>
          <w:lang w:val="en-US" w:eastAsia="zh-CN"/>
        </w:rPr>
        <w:t xml:space="preserve"> </w:t>
      </w:r>
      <w:r>
        <w:rPr>
          <w:bCs/>
          <w:i/>
          <w:iCs/>
          <w:lang w:val="en-US" w:eastAsia="zh-CN"/>
        </w:rPr>
        <w:t xml:space="preserve">The priority index of A-CSI on PUCCH can be </w:t>
      </w:r>
      <w:r>
        <w:rPr>
          <w:rFonts w:hint="eastAsia"/>
          <w:bCs/>
          <w:i/>
          <w:iCs/>
          <w:lang w:val="en-US" w:eastAsia="zh-CN"/>
        </w:rPr>
        <w:t>indicated by the PI field in the DL grant</w:t>
      </w:r>
      <w:r>
        <w:rPr>
          <w:bCs/>
          <w:i/>
          <w:iCs/>
          <w:lang w:val="en-US" w:eastAsia="zh-CN"/>
        </w:rPr>
        <w:t>.</w:t>
      </w:r>
    </w:p>
    <w:p>
      <w:pPr>
        <w:snapToGrid w:val="0"/>
        <w:spacing w:before="120" w:after="120"/>
        <w:rPr>
          <w:rFonts w:eastAsia="宋体"/>
          <w:lang w:val="en-US" w:eastAsia="zh-CN"/>
        </w:rPr>
      </w:pPr>
    </w:p>
    <w:p>
      <w:pPr>
        <w:pStyle w:val="2"/>
        <w:overflowPunct/>
        <w:autoSpaceDE/>
        <w:autoSpaceDN/>
        <w:adjustRightInd/>
        <w:snapToGrid w:val="0"/>
        <w:spacing w:before="60" w:beforeLines="0" w:after="180"/>
        <w:ind w:left="431" w:hanging="431"/>
        <w:textAlignment w:val="auto"/>
        <w:rPr>
          <w:szCs w:val="28"/>
          <w:lang w:val="en-US"/>
        </w:rPr>
      </w:pPr>
      <w:r>
        <w:rPr>
          <w:szCs w:val="28"/>
          <w:lang w:val="en-US"/>
        </w:rPr>
        <w:t>Conclusions</w:t>
      </w:r>
    </w:p>
    <w:p>
      <w:pPr>
        <w:overflowPunct/>
        <w:autoSpaceDE/>
        <w:autoSpaceDN/>
        <w:adjustRightInd/>
        <w:snapToGrid w:val="0"/>
        <w:spacing w:afterLines="50"/>
        <w:textAlignment w:val="auto"/>
        <w:rPr>
          <w:szCs w:val="21"/>
          <w:lang w:val="en-US" w:eastAsia="zh-CN"/>
        </w:rPr>
      </w:pPr>
      <w:r>
        <w:rPr>
          <w:rFonts w:hint="eastAsia"/>
          <w:szCs w:val="21"/>
          <w:lang w:val="en-US" w:eastAsia="zh-CN"/>
        </w:rPr>
        <w:t>According to the analysis given above, we have the following observations and proposals:</w:t>
      </w:r>
    </w:p>
    <w:p>
      <w:pPr>
        <w:overflowPunct/>
        <w:autoSpaceDE/>
        <w:autoSpaceDN/>
        <w:adjustRightInd/>
        <w:snapToGrid w:val="0"/>
        <w:spacing w:afterLines="50"/>
        <w:textAlignment w:val="auto"/>
        <w:rPr>
          <w:bCs/>
          <w:i/>
          <w:iCs/>
          <w:lang w:val="en-US" w:eastAsia="zh-CN"/>
        </w:rPr>
      </w:pPr>
      <w:r>
        <w:rPr>
          <w:b/>
          <w:bCs/>
          <w:i/>
          <w:iCs/>
          <w:lang w:val="en-US" w:eastAsia="zh-CN"/>
        </w:rPr>
        <w:t>Observation 1:</w:t>
      </w:r>
      <w:r>
        <w:rPr>
          <w:bCs/>
          <w:i/>
          <w:iCs/>
          <w:lang w:val="en-US" w:eastAsia="zh-CN"/>
        </w:rPr>
        <w:t xml:space="preserve"> </w:t>
      </w:r>
      <w:r>
        <w:rPr>
          <w:rFonts w:hint="eastAsia"/>
          <w:bCs/>
          <w:i/>
          <w:iCs/>
          <w:lang w:val="en-US" w:eastAsia="zh-CN"/>
        </w:rPr>
        <w:t>Compared with DL grant triggering, UL grant triggering leads to additional resource overhead.</w:t>
      </w:r>
    </w:p>
    <w:p>
      <w:pPr>
        <w:overflowPunct/>
        <w:autoSpaceDE/>
        <w:autoSpaceDN/>
        <w:adjustRightInd/>
        <w:snapToGrid w:val="0"/>
        <w:spacing w:afterLines="50"/>
        <w:textAlignment w:val="auto"/>
        <w:rPr>
          <w:bCs/>
          <w:i/>
          <w:iCs/>
          <w:lang w:val="en-US" w:eastAsia="zh-CN"/>
        </w:rPr>
      </w:pPr>
      <w:r>
        <w:rPr>
          <w:b/>
          <w:bCs/>
          <w:i/>
          <w:iCs/>
          <w:lang w:val="en-US" w:eastAsia="zh-CN"/>
        </w:rPr>
        <w:t xml:space="preserve">Observation 2: </w:t>
      </w:r>
      <w:r>
        <w:rPr>
          <w:rFonts w:hint="eastAsia"/>
          <w:bCs/>
          <w:i/>
          <w:iCs/>
          <w:lang w:val="en-US" w:eastAsia="zh-CN"/>
        </w:rPr>
        <w:t>OLLA enhancement base</w:t>
      </w:r>
      <w:r>
        <w:rPr>
          <w:bCs/>
          <w:i/>
          <w:iCs/>
          <w:lang w:val="en-US" w:eastAsia="zh-CN"/>
        </w:rPr>
        <w:t>d</w:t>
      </w:r>
      <w:r>
        <w:rPr>
          <w:rFonts w:hint="eastAsia"/>
          <w:bCs/>
          <w:i/>
          <w:iCs/>
          <w:lang w:val="en-US" w:eastAsia="zh-CN"/>
        </w:rPr>
        <w:t xml:space="preserve"> on </w:t>
      </w:r>
      <w:r>
        <w:rPr>
          <w:bCs/>
          <w:i/>
          <w:iCs/>
          <w:lang w:val="en-US" w:eastAsia="zh-CN"/>
        </w:rPr>
        <w:t>new</w:t>
      </w:r>
      <w:r>
        <w:rPr>
          <w:rFonts w:hint="eastAsia"/>
          <w:bCs/>
          <w:i/>
          <w:iCs/>
          <w:lang w:val="en-US" w:eastAsia="zh-CN"/>
        </w:rPr>
        <w:t xml:space="preserve"> A-CSI feedback</w:t>
      </w:r>
      <w:r>
        <w:rPr>
          <w:bCs/>
          <w:i/>
          <w:iCs/>
          <w:lang w:val="en-US" w:eastAsia="zh-CN"/>
        </w:rPr>
        <w:t xml:space="preserve"> content, such as Delta SINR,</w:t>
      </w:r>
      <w:r>
        <w:rPr>
          <w:rFonts w:hint="eastAsia"/>
          <w:bCs/>
          <w:i/>
          <w:iCs/>
          <w:lang w:val="en-US" w:eastAsia="zh-CN"/>
        </w:rPr>
        <w:t xml:space="preserve"> can bring obvious </w:t>
      </w:r>
      <w:r>
        <w:rPr>
          <w:bCs/>
          <w:i/>
          <w:iCs/>
          <w:lang w:val="en-US" w:eastAsia="zh-CN"/>
        </w:rPr>
        <w:t xml:space="preserve">percentage </w:t>
      </w:r>
      <w:r>
        <w:rPr>
          <w:rFonts w:hint="eastAsia"/>
          <w:bCs/>
          <w:i/>
          <w:iCs/>
          <w:lang w:val="en-US" w:eastAsia="zh-CN"/>
        </w:rPr>
        <w:t>performance gain</w:t>
      </w:r>
      <w:r>
        <w:rPr>
          <w:bCs/>
          <w:i/>
          <w:iCs/>
          <w:lang w:val="en-US" w:eastAsia="zh-CN"/>
        </w:rPr>
        <w:t>.</w:t>
      </w:r>
    </w:p>
    <w:p>
      <w:pPr>
        <w:overflowPunct/>
        <w:autoSpaceDE/>
        <w:autoSpaceDN/>
        <w:adjustRightInd/>
        <w:snapToGrid w:val="0"/>
        <w:spacing w:afterLines="50"/>
        <w:textAlignment w:val="auto"/>
        <w:rPr>
          <w:bCs/>
          <w:i/>
          <w:iCs/>
          <w:lang w:val="en-US" w:eastAsia="zh-CN"/>
        </w:rPr>
      </w:pPr>
      <w:r>
        <w:rPr>
          <w:rFonts w:hint="eastAsia"/>
          <w:b/>
          <w:bCs/>
          <w:i/>
          <w:iCs/>
          <w:lang w:val="en-US" w:eastAsia="zh-CN"/>
        </w:rPr>
        <w:t xml:space="preserve">Observation </w:t>
      </w:r>
      <w:r>
        <w:rPr>
          <w:b/>
          <w:bCs/>
          <w:i/>
          <w:iCs/>
          <w:lang w:val="en-US" w:eastAsia="zh-CN"/>
        </w:rPr>
        <w:t>3</w:t>
      </w:r>
      <w:r>
        <w:rPr>
          <w:rFonts w:hint="eastAsia"/>
          <w:b/>
          <w:bCs/>
          <w:i/>
          <w:iCs/>
          <w:lang w:val="en-US" w:eastAsia="zh-CN"/>
        </w:rPr>
        <w:t xml:space="preserve">: </w:t>
      </w:r>
      <w:r>
        <w:rPr>
          <w:rFonts w:hint="eastAsia"/>
          <w:bCs/>
          <w:i/>
          <w:iCs/>
          <w:lang w:val="en-US" w:eastAsia="zh-CN"/>
        </w:rPr>
        <w:t xml:space="preserve">For NACK triggering, PUCCH resource allocation mechanism </w:t>
      </w:r>
      <w:r>
        <w:rPr>
          <w:bCs/>
          <w:i/>
          <w:iCs/>
          <w:lang w:val="en-US" w:eastAsia="zh-CN"/>
        </w:rPr>
        <w:t>is an issue to be</w:t>
      </w:r>
      <w:r>
        <w:rPr>
          <w:rFonts w:hint="eastAsia"/>
          <w:bCs/>
          <w:i/>
          <w:iCs/>
          <w:lang w:val="en-US" w:eastAsia="zh-CN"/>
        </w:rPr>
        <w:t xml:space="preserve"> studied</w:t>
      </w:r>
      <w:r>
        <w:rPr>
          <w:bCs/>
          <w:i/>
          <w:iCs/>
          <w:lang w:val="en-US" w:eastAsia="zh-CN"/>
        </w:rPr>
        <w:t>.</w:t>
      </w:r>
    </w:p>
    <w:p>
      <w:pPr>
        <w:overflowPunct/>
        <w:autoSpaceDE/>
        <w:autoSpaceDN/>
        <w:adjustRightInd/>
        <w:snapToGrid w:val="0"/>
        <w:spacing w:afterLines="50"/>
        <w:textAlignment w:val="auto"/>
        <w:rPr>
          <w:b/>
          <w:bCs/>
          <w:i/>
          <w:iCs/>
          <w:lang w:val="en-US" w:eastAsia="zh-CN"/>
        </w:rPr>
      </w:pPr>
      <w:r>
        <w:rPr>
          <w:rFonts w:hint="eastAsia"/>
          <w:b/>
          <w:bCs/>
          <w:i/>
          <w:iCs/>
          <w:lang w:val="en-US" w:eastAsia="zh-CN"/>
        </w:rPr>
        <w:t xml:space="preserve">Observation </w:t>
      </w:r>
      <w:r>
        <w:rPr>
          <w:b/>
          <w:bCs/>
          <w:i/>
          <w:iCs/>
          <w:lang w:val="en-US" w:eastAsia="zh-CN"/>
        </w:rPr>
        <w:t>4</w:t>
      </w:r>
      <w:r>
        <w:rPr>
          <w:rFonts w:hint="eastAsia"/>
          <w:b/>
          <w:bCs/>
          <w:i/>
          <w:iCs/>
          <w:lang w:val="en-US" w:eastAsia="zh-CN"/>
        </w:rPr>
        <w:t xml:space="preserve">: </w:t>
      </w:r>
      <w:r>
        <w:rPr>
          <w:rFonts w:hint="eastAsia"/>
          <w:bCs/>
          <w:i/>
          <w:iCs/>
          <w:lang w:val="en-US" w:eastAsia="zh-CN"/>
        </w:rPr>
        <w:t xml:space="preserve">New report of case 1 </w:t>
      </w:r>
      <w:r>
        <w:rPr>
          <w:bCs/>
          <w:i/>
          <w:iCs/>
          <w:lang w:val="en-US" w:eastAsia="zh-CN"/>
        </w:rPr>
        <w:t>need</w:t>
      </w:r>
      <w:r>
        <w:rPr>
          <w:rFonts w:hint="eastAsia"/>
          <w:bCs/>
          <w:i/>
          <w:iCs/>
          <w:lang w:val="en-US" w:eastAsia="zh-CN"/>
        </w:rPr>
        <w:t xml:space="preserve">s </w:t>
      </w:r>
      <w:r>
        <w:rPr>
          <w:bCs/>
          <w:i/>
          <w:iCs/>
          <w:lang w:val="en-US" w:eastAsia="zh-CN"/>
        </w:rPr>
        <w:t>more</w:t>
      </w:r>
      <w:r>
        <w:rPr>
          <w:rFonts w:hint="eastAsia"/>
          <w:bCs/>
          <w:i/>
          <w:iCs/>
          <w:lang w:val="en-US" w:eastAsia="zh-CN"/>
        </w:rPr>
        <w:t xml:space="preserve"> standardization </w:t>
      </w:r>
      <w:r>
        <w:rPr>
          <w:bCs/>
          <w:i/>
          <w:iCs/>
          <w:lang w:val="en-US" w:eastAsia="zh-CN"/>
        </w:rPr>
        <w:t>work and the performance gain may not compensate the additional overhead.</w:t>
      </w:r>
      <w:r>
        <w:rPr>
          <w:rFonts w:hint="eastAsia"/>
          <w:bCs/>
          <w:i/>
          <w:iCs/>
          <w:lang w:val="en-US" w:eastAsia="zh-CN"/>
        </w:rPr>
        <w:t xml:space="preserve"> </w:t>
      </w:r>
    </w:p>
    <w:p>
      <w:pPr>
        <w:overflowPunct/>
        <w:autoSpaceDE/>
        <w:autoSpaceDN/>
        <w:adjustRightInd/>
        <w:snapToGrid w:val="0"/>
        <w:spacing w:afterLines="50"/>
        <w:textAlignment w:val="auto"/>
        <w:rPr>
          <w:b/>
          <w:bCs/>
          <w:i/>
          <w:iCs/>
          <w:lang w:val="en-US" w:eastAsia="zh-CN"/>
        </w:rPr>
      </w:pPr>
      <w:r>
        <w:rPr>
          <w:b/>
          <w:bCs/>
          <w:i/>
          <w:iCs/>
          <w:lang w:val="en-US" w:eastAsia="zh-CN"/>
        </w:rPr>
        <w:t xml:space="preserve">Proposal 1: </w:t>
      </w:r>
      <w:r>
        <w:rPr>
          <w:rFonts w:hint="eastAsia"/>
          <w:bCs/>
          <w:i/>
          <w:iCs/>
          <w:lang w:val="en-US" w:eastAsia="zh-CN"/>
        </w:rPr>
        <w:t>Issue #3-3 can be excluded from Rel-17 URLLC enhancement.</w:t>
      </w:r>
      <w:r>
        <w:rPr>
          <w:bCs/>
          <w:i/>
          <w:iCs/>
          <w:lang w:val="en-US" w:eastAsia="zh-CN"/>
        </w:rPr>
        <w:t xml:space="preserve"> A</w:t>
      </w:r>
      <w:r>
        <w:rPr>
          <w:rFonts w:hint="eastAsia"/>
          <w:bCs/>
          <w:i/>
          <w:iCs/>
          <w:lang w:val="en-US" w:eastAsia="zh-CN"/>
        </w:rPr>
        <w:t>nd Issue #1-5</w:t>
      </w:r>
      <w:r>
        <w:rPr>
          <w:bCs/>
          <w:i/>
          <w:iCs/>
          <w:lang w:val="en-US" w:eastAsia="zh-CN"/>
        </w:rPr>
        <w:t xml:space="preserve"> can be merged into new CSI report issue.</w:t>
      </w:r>
    </w:p>
    <w:p>
      <w:pPr>
        <w:overflowPunct/>
        <w:autoSpaceDE/>
        <w:autoSpaceDN/>
        <w:adjustRightInd/>
        <w:snapToGrid w:val="0"/>
        <w:spacing w:afterLines="50"/>
        <w:textAlignment w:val="auto"/>
        <w:rPr>
          <w:bCs/>
          <w:i/>
          <w:iCs/>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 xml:space="preserve">: </w:t>
      </w:r>
      <w:r>
        <w:rPr>
          <w:bCs/>
          <w:i/>
          <w:iCs/>
          <w:lang w:val="en-US" w:eastAsia="zh-CN"/>
        </w:rPr>
        <w:t>S</w:t>
      </w:r>
      <w:r>
        <w:rPr>
          <w:rFonts w:hint="eastAsia"/>
          <w:bCs/>
          <w:i/>
          <w:iCs/>
          <w:lang w:val="en-US" w:eastAsia="zh-CN"/>
        </w:rPr>
        <w:t>upport A-CSI on PUCCH in Rel-17.</w:t>
      </w:r>
    </w:p>
    <w:p>
      <w:pPr>
        <w:overflowPunct/>
        <w:autoSpaceDE/>
        <w:autoSpaceDN/>
        <w:adjustRightInd/>
        <w:snapToGrid w:val="0"/>
        <w:spacing w:afterLines="50"/>
        <w:textAlignment w:val="auto"/>
        <w:rPr>
          <w:bCs/>
          <w:i/>
          <w:iCs/>
          <w:lang w:val="en-US" w:eastAsia="zh-CN"/>
        </w:rPr>
      </w:pPr>
      <w:r>
        <w:rPr>
          <w:b/>
          <w:bCs/>
          <w:i/>
          <w:iCs/>
          <w:lang w:val="en-US" w:eastAsia="zh-CN"/>
        </w:rPr>
        <w:t xml:space="preserve">Proposal 3: </w:t>
      </w:r>
      <w:r>
        <w:rPr>
          <w:bCs/>
          <w:i/>
          <w:iCs/>
          <w:lang w:val="en-US" w:eastAsia="zh-CN"/>
        </w:rPr>
        <w:t>Support both DL grant based A-CSI triggering and NACK based A-CSI triggering in R</w:t>
      </w:r>
      <w:r>
        <w:rPr>
          <w:rFonts w:hint="eastAsia"/>
          <w:bCs/>
          <w:i/>
          <w:iCs/>
          <w:lang w:val="en-US" w:eastAsia="zh-CN"/>
        </w:rPr>
        <w:t>el-</w:t>
      </w:r>
      <w:r>
        <w:rPr>
          <w:bCs/>
          <w:i/>
          <w:iCs/>
          <w:lang w:val="en-US" w:eastAsia="zh-CN"/>
        </w:rPr>
        <w:t>17</w:t>
      </w:r>
      <w:r>
        <w:rPr>
          <w:rFonts w:hint="eastAsia"/>
          <w:bCs/>
          <w:i/>
          <w:iCs/>
          <w:lang w:val="en-US" w:eastAsia="zh-CN"/>
        </w:rPr>
        <w:t>.</w:t>
      </w:r>
    </w:p>
    <w:p>
      <w:pPr>
        <w:overflowPunct/>
        <w:autoSpaceDE/>
        <w:autoSpaceDN/>
        <w:adjustRightInd/>
        <w:snapToGrid w:val="0"/>
        <w:spacing w:afterLines="50"/>
        <w:textAlignment w:val="auto"/>
        <w:rPr>
          <w:bCs/>
          <w:i/>
          <w:iCs/>
          <w:lang w:val="en-US" w:eastAsia="zh-CN"/>
        </w:rPr>
      </w:pPr>
      <w:r>
        <w:rPr>
          <w:b/>
          <w:bCs/>
          <w:i/>
          <w:iCs/>
          <w:lang w:val="en-US" w:eastAsia="zh-CN"/>
        </w:rPr>
        <w:t>Proposal 4</w:t>
      </w:r>
      <w:r>
        <w:rPr>
          <w:rFonts w:hint="eastAsia"/>
          <w:b/>
          <w:bCs/>
          <w:i/>
          <w:iCs/>
          <w:lang w:val="en-US" w:eastAsia="zh-CN"/>
        </w:rPr>
        <w:t xml:space="preserve">: </w:t>
      </w:r>
      <w:r>
        <w:rPr>
          <w:rFonts w:hint="eastAsia"/>
          <w:bCs/>
          <w:i/>
          <w:iCs/>
          <w:lang w:val="en-US" w:eastAsia="zh-CN"/>
        </w:rPr>
        <w:t>Some simple solution</w:t>
      </w:r>
      <w:r>
        <w:rPr>
          <w:bCs/>
          <w:i/>
          <w:iCs/>
          <w:lang w:val="en-US" w:eastAsia="zh-CN"/>
        </w:rPr>
        <w:t>s</w:t>
      </w:r>
      <w:r>
        <w:rPr>
          <w:rFonts w:hint="eastAsia"/>
          <w:bCs/>
          <w:i/>
          <w:iCs/>
          <w:lang w:val="en-US" w:eastAsia="zh-CN"/>
        </w:rPr>
        <w:t xml:space="preserve"> </w:t>
      </w:r>
      <w:r>
        <w:rPr>
          <w:bCs/>
          <w:i/>
          <w:iCs/>
          <w:lang w:val="en-US" w:eastAsia="zh-CN"/>
        </w:rPr>
        <w:t>such as</w:t>
      </w:r>
      <w:r>
        <w:rPr>
          <w:rFonts w:hint="eastAsia"/>
          <w:bCs/>
          <w:i/>
          <w:iCs/>
          <w:lang w:val="en-US" w:eastAsia="zh-CN"/>
        </w:rPr>
        <w:t xml:space="preserve"> captur</w:t>
      </w:r>
      <w:r>
        <w:rPr>
          <w:bCs/>
          <w:i/>
          <w:iCs/>
          <w:lang w:val="en-US" w:eastAsia="zh-CN"/>
        </w:rPr>
        <w:t>ing the</w:t>
      </w:r>
      <w:r>
        <w:rPr>
          <w:rFonts w:hint="eastAsia"/>
          <w:bCs/>
          <w:i/>
          <w:iCs/>
          <w:lang w:val="en-US" w:eastAsia="zh-CN"/>
        </w:rPr>
        <w:t xml:space="preserve"> interference jitter</w:t>
      </w:r>
      <w:r>
        <w:rPr>
          <w:bCs/>
          <w:i/>
          <w:iCs/>
          <w:lang w:val="en-US" w:eastAsia="zh-CN"/>
        </w:rPr>
        <w:t xml:space="preserve"> could be considered</w:t>
      </w:r>
      <w:r>
        <w:rPr>
          <w:rFonts w:hint="eastAsia"/>
          <w:bCs/>
          <w:i/>
          <w:iCs/>
          <w:lang w:val="en-US" w:eastAsia="zh-CN"/>
        </w:rPr>
        <w:t xml:space="preserve"> in URLLC scenario</w:t>
      </w:r>
      <w:r>
        <w:rPr>
          <w:bCs/>
          <w:i/>
          <w:iCs/>
          <w:lang w:val="en-US" w:eastAsia="zh-CN"/>
        </w:rPr>
        <w:t>.</w:t>
      </w:r>
    </w:p>
    <w:p>
      <w:pPr>
        <w:overflowPunct/>
        <w:autoSpaceDE/>
        <w:autoSpaceDN/>
        <w:adjustRightInd/>
        <w:snapToGrid w:val="0"/>
        <w:spacing w:afterLines="50"/>
        <w:textAlignment w:val="auto"/>
        <w:rPr>
          <w:bCs/>
          <w:i/>
          <w:iCs/>
          <w:lang w:val="en-US" w:eastAsia="zh-CN"/>
        </w:rPr>
      </w:pPr>
      <w:r>
        <w:rPr>
          <w:b/>
          <w:bCs/>
          <w:i/>
          <w:iCs/>
          <w:lang w:val="en-US" w:eastAsia="zh-CN"/>
        </w:rPr>
        <w:t xml:space="preserve">Proposal 5: </w:t>
      </w:r>
      <w:r>
        <w:rPr>
          <w:rFonts w:hint="eastAsia"/>
          <w:bCs/>
          <w:i/>
          <w:iCs/>
          <w:lang w:val="en-US" w:eastAsia="zh-CN"/>
        </w:rPr>
        <w:t xml:space="preserve">Support new report of Case 2 in Rel-17, such as multi-level NACK feedback. </w:t>
      </w:r>
    </w:p>
    <w:p>
      <w:pPr>
        <w:pStyle w:val="4"/>
        <w:rPr>
          <w:bCs/>
          <w:i/>
          <w:iCs/>
          <w:lang w:val="en-US" w:eastAsia="zh-CN"/>
        </w:rPr>
      </w:pPr>
      <w:r>
        <w:rPr>
          <w:b/>
          <w:bCs/>
          <w:i/>
          <w:iCs/>
          <w:lang w:val="en-US" w:eastAsia="zh-CN"/>
        </w:rPr>
        <w:t>Proposal 6</w:t>
      </w:r>
      <w:r>
        <w:rPr>
          <w:rFonts w:hint="eastAsia"/>
          <w:b/>
          <w:bCs/>
          <w:i/>
          <w:iCs/>
          <w:lang w:val="en-US" w:eastAsia="zh-CN"/>
        </w:rPr>
        <w:t xml:space="preserve">: </w:t>
      </w:r>
      <w:r>
        <w:rPr>
          <w:rFonts w:hint="eastAsia"/>
          <w:bCs/>
          <w:i/>
          <w:iCs/>
          <w:lang w:val="en-US" w:eastAsia="zh-CN"/>
        </w:rPr>
        <w:t>I</w:t>
      </w:r>
      <w:r>
        <w:rPr>
          <w:bCs/>
          <w:i/>
          <w:iCs/>
          <w:lang w:val="en-US" w:eastAsia="zh-CN"/>
        </w:rPr>
        <w:t>t needs to further study whether the A-CSI should be transmitted in the same PUCCH carrying HARQ-ACK</w:t>
      </w:r>
      <w:r>
        <w:rPr>
          <w:rFonts w:hint="eastAsia"/>
          <w:bCs/>
          <w:i/>
          <w:iCs/>
          <w:lang w:val="en-US" w:eastAsia="zh-CN"/>
        </w:rPr>
        <w:t>.</w:t>
      </w:r>
    </w:p>
    <w:p>
      <w:pPr>
        <w:pStyle w:val="4"/>
        <w:rPr>
          <w:bCs/>
          <w:i/>
          <w:iCs/>
          <w:lang w:val="en-US" w:eastAsia="zh-CN"/>
        </w:rPr>
      </w:pPr>
      <w:r>
        <w:rPr>
          <w:b/>
          <w:bCs/>
          <w:i/>
          <w:iCs/>
          <w:lang w:val="en-US" w:eastAsia="zh-CN"/>
        </w:rPr>
        <w:t>Proposal 7</w:t>
      </w:r>
      <w:r>
        <w:rPr>
          <w:rFonts w:hint="eastAsia"/>
          <w:b/>
          <w:bCs/>
          <w:i/>
          <w:iCs/>
          <w:lang w:val="en-US" w:eastAsia="zh-CN"/>
        </w:rPr>
        <w:t xml:space="preserve">: </w:t>
      </w:r>
      <w:r>
        <w:rPr>
          <w:bCs/>
          <w:i/>
          <w:iCs/>
          <w:lang w:val="en-US" w:eastAsia="zh-CN"/>
        </w:rPr>
        <w:t>Only priority index 0 is applicable to P/SP-CSI on PUCCH which is supported in Rel-16.</w:t>
      </w:r>
    </w:p>
    <w:p>
      <w:pPr>
        <w:pStyle w:val="4"/>
        <w:rPr>
          <w:lang w:val="en-US" w:eastAsia="zh-CN"/>
        </w:rPr>
      </w:pPr>
      <w:r>
        <w:rPr>
          <w:b/>
          <w:bCs/>
          <w:i/>
          <w:iCs/>
          <w:lang w:val="en-US" w:eastAsia="zh-CN"/>
        </w:rPr>
        <w:t>Proposal 8</w:t>
      </w:r>
      <w:r>
        <w:rPr>
          <w:rFonts w:hint="eastAsia"/>
          <w:b/>
          <w:bCs/>
          <w:i/>
          <w:iCs/>
          <w:lang w:val="en-US" w:eastAsia="zh-CN"/>
        </w:rPr>
        <w:t>:</w:t>
      </w:r>
      <w:r>
        <w:rPr>
          <w:b/>
          <w:bCs/>
          <w:i/>
          <w:iCs/>
          <w:lang w:val="en-US" w:eastAsia="zh-CN"/>
        </w:rPr>
        <w:t xml:space="preserve"> </w:t>
      </w:r>
      <w:r>
        <w:rPr>
          <w:bCs/>
          <w:i/>
          <w:iCs/>
          <w:lang w:val="en-US" w:eastAsia="zh-CN"/>
        </w:rPr>
        <w:t xml:space="preserve">The priority index of A-CSI on PUCCH can be </w:t>
      </w:r>
      <w:r>
        <w:rPr>
          <w:rFonts w:hint="eastAsia"/>
          <w:bCs/>
          <w:i/>
          <w:iCs/>
          <w:lang w:val="en-US" w:eastAsia="zh-CN"/>
        </w:rPr>
        <w:t>indicated by the PI field in the DL grant</w:t>
      </w:r>
      <w:r>
        <w:rPr>
          <w:bCs/>
          <w:i/>
          <w:iCs/>
          <w:lang w:val="en-US" w:eastAsia="zh-CN"/>
        </w:rPr>
        <w:t>.</w:t>
      </w:r>
    </w:p>
    <w:p>
      <w:pPr>
        <w:pStyle w:val="2"/>
        <w:overflowPunct/>
        <w:autoSpaceDE/>
        <w:autoSpaceDN/>
        <w:adjustRightInd/>
        <w:snapToGrid w:val="0"/>
        <w:spacing w:before="60" w:beforeLines="0" w:after="180"/>
        <w:ind w:left="431" w:hanging="431"/>
        <w:textAlignment w:val="auto"/>
        <w:rPr>
          <w:szCs w:val="28"/>
          <w:lang w:val="en-US"/>
        </w:rPr>
      </w:pPr>
      <w:r>
        <w:rPr>
          <w:rFonts w:hint="eastAsia"/>
          <w:szCs w:val="28"/>
          <w:lang w:val="en-US"/>
        </w:rPr>
        <w:t>Reference</w:t>
      </w:r>
    </w:p>
    <w:p>
      <w:pPr>
        <w:pStyle w:val="84"/>
        <w:numPr>
          <w:ilvl w:val="0"/>
          <w:numId w:val="11"/>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Chairman's Notes RAN1#102-e final</w:t>
      </w:r>
    </w:p>
    <w:p>
      <w:pPr>
        <w:pStyle w:val="84"/>
        <w:numPr>
          <w:ilvl w:val="0"/>
          <w:numId w:val="11"/>
        </w:numPr>
        <w:snapToGrid w:val="0"/>
        <w:spacing w:line="0" w:lineRule="atLeast"/>
        <w:ind w:firstLineChars="0"/>
        <w:jc w:val="left"/>
        <w:rPr>
          <w:rFonts w:ascii="Times New Roman" w:hAnsi="Times New Roman"/>
          <w:sz w:val="20"/>
          <w:szCs w:val="20"/>
          <w:lang w:val="en-US" w:eastAsia="zh-CN"/>
        </w:rPr>
      </w:pPr>
      <w:r>
        <w:rPr>
          <w:rFonts w:hint="eastAsia" w:ascii="Times New Roman" w:hAnsi="Times New Roman"/>
          <w:sz w:val="20"/>
          <w:szCs w:val="20"/>
          <w:lang w:val="en-US" w:eastAsia="zh-CN"/>
        </w:rPr>
        <w:t>3GPP TS</w:t>
      </w:r>
      <w:r>
        <w:rPr>
          <w:rFonts w:ascii="Times New Roman" w:hAnsi="Times New Roman"/>
          <w:sz w:val="20"/>
          <w:szCs w:val="20"/>
          <w:lang w:val="en-US" w:eastAsia="zh-CN"/>
        </w:rPr>
        <w:t xml:space="preserve"> TS38.214-g30, Physical layer procedures for data</w:t>
      </w:r>
    </w:p>
    <w:p>
      <w:pPr>
        <w:pStyle w:val="84"/>
        <w:snapToGrid w:val="0"/>
        <w:spacing w:line="0" w:lineRule="atLeast"/>
        <w:ind w:firstLine="0" w:firstLineChars="0"/>
        <w:rPr>
          <w:rFonts w:ascii="Times New Roman" w:hAnsi="Times New Roman"/>
          <w:sz w:val="20"/>
          <w:szCs w:val="20"/>
          <w:lang w:val="en-US" w:eastAsia="zh-CN"/>
        </w:rPr>
      </w:pPr>
    </w:p>
    <w:p>
      <w:pPr>
        <w:pStyle w:val="84"/>
        <w:numPr>
          <w:ilvl w:val="255"/>
          <w:numId w:val="0"/>
        </w:numPr>
        <w:snapToGrid w:val="0"/>
        <w:spacing w:line="0" w:lineRule="atLeast"/>
        <w:rPr>
          <w:rFonts w:ascii="Times New Roman" w:hAnsi="Times New Roman"/>
          <w:sz w:val="20"/>
          <w:szCs w:val="20"/>
          <w:lang w:val="en-US" w:eastAsia="zh-CN"/>
        </w:rPr>
      </w:pPr>
    </w:p>
    <w:p>
      <w:pPr>
        <w:pStyle w:val="2"/>
        <w:numPr>
          <w:ilvl w:val="0"/>
          <w:numId w:val="0"/>
        </w:numPr>
        <w:overflowPunct/>
        <w:autoSpaceDE/>
        <w:autoSpaceDN/>
        <w:adjustRightInd/>
        <w:snapToGrid w:val="0"/>
        <w:spacing w:before="60" w:beforeLines="0" w:after="180"/>
        <w:textAlignment w:val="auto"/>
        <w:rPr>
          <w:szCs w:val="28"/>
          <w:lang w:val="en-US"/>
        </w:rPr>
      </w:pPr>
      <w:r>
        <w:rPr>
          <w:rFonts w:hint="eastAsia"/>
          <w:szCs w:val="28"/>
          <w:lang w:val="en-US"/>
        </w:rPr>
        <w:t xml:space="preserve">Appendix </w:t>
      </w:r>
      <w:r>
        <w:rPr>
          <w:lang w:val="en-US"/>
        </w:rPr>
        <w:t>System Level evaluation assumptions</w:t>
      </w:r>
    </w:p>
    <w:p>
      <w:pPr>
        <w:pStyle w:val="15"/>
        <w:keepNext/>
        <w:jc w:val="center"/>
        <w:rPr>
          <w:rFonts w:eastAsia="宋体"/>
          <w:lang w:val="en-US" w:eastAsia="zh-CN"/>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lang w:val="en-US"/>
        </w:rPr>
        <w:t xml:space="preserve">: System Level evaluation assumptions for </w:t>
      </w:r>
      <w:r>
        <w:rPr>
          <w:rFonts w:hint="eastAsia" w:eastAsia="宋体"/>
          <w:b w:val="0"/>
          <w:lang w:val="en-US" w:eastAsia="zh-CN"/>
        </w:rPr>
        <w:t>Factory</w:t>
      </w:r>
      <w:r>
        <w:rPr>
          <w:b w:val="0"/>
          <w:lang w:val="en-US"/>
        </w:rPr>
        <w:t xml:space="preserve"> automation</w:t>
      </w:r>
      <w:r>
        <w:rPr>
          <w:rFonts w:hint="eastAsia" w:eastAsia="宋体"/>
          <w:b w:val="0"/>
          <w:lang w:val="en-US" w:eastAsia="zh-CN"/>
        </w:rPr>
        <w:t xml:space="preserve"> scenario</w:t>
      </w:r>
    </w:p>
    <w:tbl>
      <w:tblPr>
        <w:tblStyle w:val="29"/>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b/>
                <w:bCs/>
                <w:sz w:val="21"/>
                <w:szCs w:val="21"/>
              </w:rPr>
            </w:pPr>
            <w:r>
              <w:rPr>
                <w:b/>
                <w:bCs/>
                <w:sz w:val="21"/>
                <w:szCs w:val="21"/>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spacing w:before="156"/>
              <w:jc w:val="center"/>
              <w:rPr>
                <w:b/>
                <w:bCs/>
                <w:sz w:val="21"/>
                <w:szCs w:val="21"/>
              </w:rPr>
            </w:pPr>
            <w:r>
              <w:rPr>
                <w:b/>
                <w:bCs/>
                <w:sz w:val="21"/>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Inter-BS distance</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UE Tx power</w:t>
            </w:r>
          </w:p>
        </w:tc>
        <w:tc>
          <w:tcPr>
            <w:tcW w:w="5208" w:type="dxa"/>
            <w:tcBorders>
              <w:top w:val="single" w:color="auto" w:sz="4" w:space="0"/>
              <w:left w:val="single" w:color="auto" w:sz="4" w:space="0"/>
              <w:bottom w:val="single" w:color="auto" w:sz="4" w:space="0"/>
              <w:right w:val="single" w:color="auto" w:sz="4" w:space="0"/>
            </w:tcBorders>
            <w:vAlign w:val="center"/>
          </w:tcPr>
          <w:p>
            <w:pPr>
              <w:pStyle w:val="50"/>
              <w:keepNext w:val="0"/>
              <w:keepLines w:val="0"/>
              <w:pageBreakBefore w:val="0"/>
              <w:widowControl/>
              <w:kinsoku/>
              <w:wordWrap/>
              <w:topLinePunct w:val="0"/>
              <w:bidi w:val="0"/>
              <w:snapToGrid w:val="0"/>
              <w:spacing w:after="0"/>
              <w:rPr>
                <w:rFonts w:ascii="Times New Roman" w:hAnsi="Times New Roman"/>
                <w:sz w:val="21"/>
                <w:szCs w:val="21"/>
                <w:lang w:val="en-US"/>
              </w:rPr>
            </w:pPr>
            <w:r>
              <w:rPr>
                <w:rFonts w:ascii="Times New Roman" w:hAnsi="Times New Roman"/>
                <w:sz w:val="21"/>
                <w:szCs w:val="21"/>
                <w:lang w:val="en-US"/>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BS antenna element gain + connector loss</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lang w:eastAsia="ja-JP"/>
              </w:rPr>
            </w:pPr>
            <w:r>
              <w:rPr>
                <w:sz w:val="21"/>
                <w:szCs w:val="21"/>
              </w:rPr>
              <w:t>5</w:t>
            </w:r>
            <w:r>
              <w:rPr>
                <w:sz w:val="21"/>
                <w:szCs w:val="21"/>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BS receiver noise figure</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rPr>
            </w:pPr>
            <w:r>
              <w:rPr>
                <w:sz w:val="21"/>
                <w:szCs w:val="21"/>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rPr>
            </w:pPr>
            <w:r>
              <w:rPr>
                <w:sz w:val="21"/>
                <w:szCs w:val="21"/>
              </w:rPr>
              <w:t>4 Tx antenna</w:t>
            </w:r>
            <w:r>
              <w:rPr>
                <w:rFonts w:hint="eastAsia"/>
                <w:sz w:val="21"/>
                <w:szCs w:val="21"/>
              </w:rPr>
              <w:t xml:space="preserve"> ports</w:t>
            </w:r>
          </w:p>
          <w:p>
            <w:pPr>
              <w:keepNext w:val="0"/>
              <w:keepLines w:val="0"/>
              <w:pageBreakBefore w:val="0"/>
              <w:widowControl/>
              <w:kinsoku/>
              <w:wordWrap/>
              <w:topLinePunct w:val="0"/>
              <w:bidi w:val="0"/>
              <w:snapToGrid w:val="0"/>
              <w:spacing w:after="0"/>
              <w:rPr>
                <w:sz w:val="21"/>
                <w:szCs w:val="21"/>
              </w:rPr>
            </w:pPr>
            <w:r>
              <w:rPr>
                <w:sz w:val="21"/>
                <w:szCs w:val="21"/>
              </w:rPr>
              <w:t>dH = dV = 0.5 λ for 4GHz</w:t>
            </w:r>
          </w:p>
          <w:p>
            <w:pPr>
              <w:keepNext w:val="0"/>
              <w:keepLines w:val="0"/>
              <w:pageBreakBefore w:val="0"/>
              <w:widowControl/>
              <w:kinsoku/>
              <w:wordWrap/>
              <w:topLinePunct w:val="0"/>
              <w:bidi w:val="0"/>
              <w:snapToGrid w:val="0"/>
              <w:spacing w:after="0"/>
              <w:rPr>
                <w:sz w:val="21"/>
                <w:szCs w:val="21"/>
              </w:rPr>
            </w:pPr>
            <w:r>
              <w:rPr>
                <w:rFonts w:hint="eastAsia"/>
                <w:sz w:val="21"/>
                <w:szCs w:val="21"/>
              </w:rPr>
              <w:t>For 4 Tx antenna ports:</w:t>
            </w:r>
            <w:r>
              <w:rPr>
                <w:sz w:val="21"/>
                <w:szCs w:val="21"/>
              </w:rPr>
              <w:t xml:space="preserve"> (M, N, P, Mg, Ng</w:t>
            </w:r>
            <w:r>
              <w:rPr>
                <w:rFonts w:hint="eastAsia"/>
                <w:sz w:val="21"/>
                <w:szCs w:val="21"/>
              </w:rPr>
              <w:t>; Mp, Np</w:t>
            </w:r>
            <w:r>
              <w:rPr>
                <w:sz w:val="21"/>
                <w:szCs w:val="21"/>
              </w:rPr>
              <w:t>) = (</w:t>
            </w:r>
            <w:r>
              <w:rPr>
                <w:rFonts w:hint="eastAsia"/>
                <w:sz w:val="21"/>
                <w:szCs w:val="21"/>
              </w:rPr>
              <w:t>1</w:t>
            </w:r>
            <w:r>
              <w:rPr>
                <w:sz w:val="21"/>
                <w:szCs w:val="21"/>
              </w:rPr>
              <w:t xml:space="preserve">, </w:t>
            </w:r>
            <w:r>
              <w:rPr>
                <w:rFonts w:hint="eastAsia"/>
                <w:sz w:val="21"/>
                <w:szCs w:val="21"/>
              </w:rPr>
              <w:t>2</w:t>
            </w:r>
            <w:r>
              <w:rPr>
                <w:sz w:val="21"/>
                <w:szCs w:val="21"/>
              </w:rPr>
              <w:t>, 2, 1, 1</w:t>
            </w:r>
            <w:r>
              <w:rPr>
                <w:rFonts w:hint="eastAsia"/>
                <w:sz w:val="21"/>
                <w:szCs w:val="21"/>
              </w:rPr>
              <w:t>; 1, 2</w:t>
            </w:r>
            <w:r>
              <w:rPr>
                <w:sz w:val="21"/>
                <w:szCs w:val="21"/>
              </w:rPr>
              <w:t>)</w:t>
            </w:r>
            <w:r>
              <w:rPr>
                <w:rFonts w:hint="eastAsia"/>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BS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rFonts w:eastAsiaTheme="minorEastAsia"/>
                <w:sz w:val="21"/>
                <w:szCs w:val="21"/>
              </w:rPr>
            </w:pPr>
            <w:r>
              <w:rPr>
                <w:rFonts w:hint="eastAsia"/>
                <w:sz w:val="21"/>
                <w:szCs w:val="21"/>
              </w:rPr>
              <w:t>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UE</w:t>
            </w:r>
            <w:r>
              <w:rPr>
                <w:sz w:val="21"/>
                <w:szCs w:val="21"/>
                <w:lang w:eastAsia="ja-JP"/>
              </w:rPr>
              <w:t xml:space="preserv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rPr>
            </w:pPr>
            <w:r>
              <w:rPr>
                <w:sz w:val="21"/>
                <w:szCs w:val="21"/>
              </w:rPr>
              <w:t>4 Rx antenna ports</w:t>
            </w:r>
          </w:p>
          <w:p>
            <w:pPr>
              <w:keepNext w:val="0"/>
              <w:keepLines w:val="0"/>
              <w:pageBreakBefore w:val="0"/>
              <w:widowControl/>
              <w:kinsoku/>
              <w:wordWrap/>
              <w:topLinePunct w:val="0"/>
              <w:bidi w:val="0"/>
              <w:snapToGrid w:val="0"/>
              <w:spacing w:after="0"/>
              <w:rPr>
                <w:sz w:val="21"/>
                <w:szCs w:val="21"/>
              </w:rPr>
            </w:pPr>
            <w:r>
              <w:rPr>
                <w:sz w:val="21"/>
                <w:szCs w:val="21"/>
              </w:rPr>
              <w:t>Panel model 1: Mg=1, Ng=1, P=2, d</w:t>
            </w:r>
            <w:r>
              <w:rPr>
                <w:sz w:val="21"/>
                <w:szCs w:val="21"/>
                <w:vertAlign w:val="subscript"/>
              </w:rPr>
              <w:t>H</w:t>
            </w:r>
            <w:r>
              <w:rPr>
                <w:sz w:val="21"/>
                <w:szCs w:val="21"/>
              </w:rPr>
              <w:t>=0.5</w:t>
            </w:r>
          </w:p>
          <w:p>
            <w:pPr>
              <w:pStyle w:val="4"/>
              <w:keepNext w:val="0"/>
              <w:keepLines w:val="0"/>
              <w:pageBreakBefore w:val="0"/>
              <w:widowControl/>
              <w:kinsoku/>
              <w:wordWrap/>
              <w:topLinePunct w:val="0"/>
              <w:bidi w:val="0"/>
              <w:snapToGrid w:val="0"/>
              <w:spacing w:after="0"/>
              <w:rPr>
                <w:sz w:val="21"/>
                <w:szCs w:val="21"/>
              </w:rPr>
            </w:pPr>
            <w:r>
              <w:rPr>
                <w:rFonts w:hint="eastAsia" w:eastAsia="宋体"/>
                <w:sz w:val="21"/>
                <w:szCs w:val="21"/>
              </w:rPr>
              <w:t xml:space="preserve">For 4 Rx: </w:t>
            </w:r>
            <w:r>
              <w:rPr>
                <w:rFonts w:eastAsia="宋体"/>
                <w:sz w:val="21"/>
                <w:szCs w:val="21"/>
              </w:rPr>
              <w:t>(M, N, P, Mg, Ng</w:t>
            </w:r>
            <w:r>
              <w:rPr>
                <w:rFonts w:hint="eastAsia" w:eastAsia="宋体"/>
                <w:sz w:val="21"/>
                <w:szCs w:val="21"/>
              </w:rPr>
              <w:t>; Mp, Np</w:t>
            </w:r>
            <w:r>
              <w:rPr>
                <w:rFonts w:eastAsia="宋体"/>
                <w:sz w:val="21"/>
                <w:szCs w:val="21"/>
              </w:rPr>
              <w:t>) = (</w:t>
            </w:r>
            <w:r>
              <w:rPr>
                <w:rFonts w:hint="eastAsia" w:eastAsia="宋体"/>
                <w:sz w:val="21"/>
                <w:szCs w:val="21"/>
              </w:rPr>
              <w:t>1</w:t>
            </w:r>
            <w:r>
              <w:rPr>
                <w:rFonts w:eastAsia="宋体"/>
                <w:sz w:val="21"/>
                <w:szCs w:val="21"/>
              </w:rPr>
              <w:t xml:space="preserve">, </w:t>
            </w:r>
            <w:r>
              <w:rPr>
                <w:rFonts w:hint="eastAsia" w:eastAsia="宋体"/>
                <w:sz w:val="21"/>
                <w:szCs w:val="21"/>
              </w:rPr>
              <w:t>2</w:t>
            </w:r>
            <w:r>
              <w:rPr>
                <w:rFonts w:eastAsia="宋体"/>
                <w:sz w:val="21"/>
                <w:szCs w:val="21"/>
              </w:rPr>
              <w:t>, 2, 1, 1</w:t>
            </w:r>
            <w:r>
              <w:rPr>
                <w:rFonts w:hint="eastAsia" w:eastAsia="宋体"/>
                <w:sz w:val="21"/>
                <w:szCs w:val="21"/>
              </w:rPr>
              <w:t>; 1, 2</w:t>
            </w:r>
            <w:r>
              <w:rPr>
                <w:rFonts w:eastAsia="宋体"/>
                <w:sz w:val="21"/>
                <w:szCs w:val="21"/>
              </w:rPr>
              <w:t>)</w:t>
            </w:r>
            <w:r>
              <w:rPr>
                <w:rFonts w:hint="eastAsia"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UE antenna height</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rFonts w:eastAsiaTheme="minorEastAsia"/>
                <w:sz w:val="21"/>
                <w:szCs w:val="21"/>
              </w:rPr>
            </w:pPr>
            <w:r>
              <w:rPr>
                <w:sz w:val="21"/>
                <w:szCs w:val="21"/>
              </w:rPr>
              <w:t>1.5</w:t>
            </w:r>
            <w:r>
              <w:rPr>
                <w:rFonts w:hint="eastAsia" w:eastAsia="宋体"/>
                <w:sz w:val="21"/>
                <w:szCs w:val="21"/>
                <w:lang w:val="en-US" w:eastAsia="zh-CN"/>
              </w:rPr>
              <w:t xml:space="preserve"> </w:t>
            </w:r>
            <w:r>
              <w:rPr>
                <w:sz w:val="21"/>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UE antenna gain</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rPr>
            </w:pPr>
            <w:r>
              <w:rPr>
                <w:sz w:val="21"/>
                <w:szCs w:val="21"/>
              </w:rPr>
              <w:t>0dBi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rFonts w:eastAsiaTheme="minorEastAsia"/>
                <w:sz w:val="21"/>
                <w:szCs w:val="21"/>
              </w:rPr>
              <w:t>BS</w:t>
            </w:r>
            <w:r>
              <w:rPr>
                <w:sz w:val="21"/>
                <w:szCs w:val="21"/>
                <w:lang w:eastAsia="ja-JP"/>
              </w:rPr>
              <w:t xml:space="preserve"> Tx power</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line="276" w:lineRule="auto"/>
              <w:rPr>
                <w:bCs/>
                <w:sz w:val="21"/>
                <w:szCs w:val="21"/>
              </w:rPr>
            </w:pPr>
            <w:r>
              <w:rPr>
                <w:rFonts w:hint="eastAsia"/>
                <w:bCs/>
                <w:sz w:val="21"/>
                <w:szCs w:val="21"/>
                <w:lang w:val="en-US" w:eastAsia="zh-CN"/>
              </w:rPr>
              <w:t>27 dBm for 40 MHz（</w:t>
            </w:r>
            <w:r>
              <w:rPr>
                <w:bCs/>
                <w:sz w:val="21"/>
                <w:szCs w:val="21"/>
              </w:rPr>
              <w:t xml:space="preserve">24 dBm </w:t>
            </w:r>
            <w:r>
              <w:rPr>
                <w:rFonts w:eastAsiaTheme="minorEastAsia"/>
                <w:bCs/>
                <w:sz w:val="21"/>
                <w:szCs w:val="21"/>
              </w:rPr>
              <w:t xml:space="preserve">per </w:t>
            </w:r>
            <w:r>
              <w:rPr>
                <w:bCs/>
                <w:sz w:val="21"/>
                <w:szCs w:val="21"/>
              </w:rPr>
              <w:t>20 MHz</w:t>
            </w:r>
            <w:r>
              <w:rPr>
                <w:rFonts w:hint="eastAsia"/>
                <w:bCs/>
                <w:sz w:val="21"/>
                <w:szCs w:val="21"/>
                <w:lang w:eastAsia="zh-CN"/>
              </w:rPr>
              <w:t>）</w:t>
            </w:r>
            <w:r>
              <w:rPr>
                <w:bCs/>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lang w:eastAsia="ja-JP"/>
              </w:rPr>
              <w:t>BS receiver</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rPr>
            </w:pPr>
            <w:r>
              <w:rPr>
                <w:sz w:val="21"/>
                <w:szCs w:val="21"/>
                <w:lang w:eastAsia="ja-JP"/>
              </w:rPr>
              <w:t>MMSE-IRC as the baseline receiver</w:t>
            </w:r>
            <w:r>
              <w:rPr>
                <w:sz w:val="21"/>
                <w:szCs w:val="21"/>
                <w:lang w:eastAsia="ja-JP"/>
              </w:rPr>
              <w:br w:type="textWrapping"/>
            </w:r>
            <w:r>
              <w:rPr>
                <w:sz w:val="21"/>
                <w:szCs w:val="21"/>
                <w:lang w:eastAsia="ja-JP"/>
              </w:rPr>
              <w:t>Note: Advanced receiver is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rPr>
              <w:t>UE receiver noise figure</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 xml:space="preserve">SCS </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rFonts w:eastAsiaTheme="minorEastAsia"/>
                <w:sz w:val="21"/>
                <w:szCs w:val="21"/>
              </w:rPr>
            </w:pPr>
            <w:r>
              <w:rPr>
                <w:sz w:val="21"/>
                <w:szCs w:val="21"/>
              </w:rPr>
              <w:t>30 kHz</w:t>
            </w:r>
            <w:bookmarkStart w:id="15" w:name="_GoBack"/>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Layout</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Single layer</w:t>
            </w:r>
            <w:r>
              <w:rPr>
                <w:sz w:val="21"/>
                <w:szCs w:val="21"/>
              </w:rPr>
              <w:t xml:space="preserve"> as defined in 38.802</w:t>
            </w:r>
          </w:p>
          <w:p>
            <w:pPr>
              <w:keepNext w:val="0"/>
              <w:keepLines w:val="0"/>
              <w:pageBreakBefore w:val="0"/>
              <w:widowControl/>
              <w:kinsoku/>
              <w:wordWrap/>
              <w:topLinePunct w:val="0"/>
              <w:bidi w:val="0"/>
              <w:snapToGrid w:val="0"/>
              <w:spacing w:after="0"/>
              <w:rPr>
                <w:sz w:val="21"/>
                <w:szCs w:val="21"/>
              </w:rPr>
            </w:pPr>
            <w:r>
              <w:rPr>
                <w:sz w:val="21"/>
                <w:szCs w:val="21"/>
                <w:lang w:eastAsia="ja-JP"/>
              </w:rPr>
              <w:t xml:space="preserve">Indoor floor: </w:t>
            </w:r>
            <w:r>
              <w:rPr>
                <w:rFonts w:hint="eastAsia"/>
                <w:bCs/>
                <w:sz w:val="21"/>
                <w:szCs w:val="21"/>
              </w:rPr>
              <w:t>12</w:t>
            </w:r>
            <w:r>
              <w:rPr>
                <w:sz w:val="21"/>
                <w:szCs w:val="21"/>
              </w:rPr>
              <w:t xml:space="preserve"> BSs per 120 m x 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b w:val="0"/>
                <w:bCs w:val="0"/>
              </w:rPr>
              <w:t xml:space="preserve">InF </w:t>
            </w:r>
            <w:r>
              <w:t>(InF-DH)</w:t>
            </w:r>
            <w:r>
              <w:rPr>
                <w:sz w:val="21"/>
                <w:szCs w:val="21"/>
              </w:rPr>
              <w:t xml:space="preserve"> for 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rPr>
              <w:t>Number of UEs per cell</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rFonts w:eastAsia="宋体"/>
                <w:sz w:val="21"/>
                <w:szCs w:val="21"/>
                <w:lang w:val="en-US" w:eastAsia="zh-CN"/>
              </w:rPr>
            </w:pPr>
            <w:r>
              <w:rPr>
                <w:rFonts w:hint="eastAsia"/>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lang w:eastAsia="ja-JP"/>
              </w:rPr>
              <w:t>UE distribution</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rPr>
              <w:t>10</w:t>
            </w:r>
            <w:r>
              <w:rPr>
                <w:sz w:val="21"/>
                <w:szCs w:val="21"/>
                <w:lang w:eastAsia="ja-JP"/>
              </w:rPr>
              <w:t>0% of users are indoor: 3 km/h and/or 30 km/h UE-speed</w:t>
            </w:r>
          </w:p>
          <w:p>
            <w:pPr>
              <w:keepNext w:val="0"/>
              <w:keepLines w:val="0"/>
              <w:pageBreakBefore w:val="0"/>
              <w:widowControl/>
              <w:kinsoku/>
              <w:wordWrap/>
              <w:topLinePunct w:val="0"/>
              <w:bidi w:val="0"/>
              <w:snapToGrid w:val="0"/>
              <w:spacing w:after="0"/>
              <w:rPr>
                <w:rFonts w:eastAsiaTheme="minorEastAsia"/>
                <w:sz w:val="21"/>
                <w:szCs w:val="21"/>
              </w:rPr>
            </w:pPr>
            <w:r>
              <w:rPr>
                <w:sz w:val="21"/>
                <w:szCs w:val="21"/>
                <w:lang w:eastAsia="ja-JP"/>
              </w:rPr>
              <w:t>Note: which one to use is up to companies and other value(s) are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sz w:val="21"/>
                <w:szCs w:val="21"/>
              </w:rPr>
              <w:t>UE power control</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rFonts w:eastAsia="宋体"/>
                <w:sz w:val="21"/>
                <w:szCs w:val="21"/>
                <w:lang w:val="en-US" w:eastAsia="zh-CN"/>
              </w:rPr>
            </w:pPr>
            <w:r>
              <w:rPr>
                <w:rFonts w:hint="eastAsia" w:eastAsia="宋体"/>
                <w:sz w:val="21"/>
                <w:szCs w:val="21"/>
                <w:lang w:val="en-US" w:eastAsia="zh-CN"/>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rFonts w:eastAsia="宋体"/>
                <w:sz w:val="21"/>
                <w:szCs w:val="21"/>
                <w:lang w:val="en-US" w:eastAsia="zh-CN"/>
              </w:rPr>
            </w:pPr>
            <w:r>
              <w:rPr>
                <w:rFonts w:hint="eastAsia" w:eastAsia="宋体"/>
                <w:sz w:val="21"/>
                <w:szCs w:val="21"/>
                <w:lang w:val="en-US" w:eastAsia="zh-CN"/>
              </w:rPr>
              <w:t>UE Receiver</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rFonts w:eastAsia="宋体"/>
                <w:sz w:val="21"/>
                <w:szCs w:val="21"/>
                <w:lang w:val="en-US" w:eastAsia="zh-CN"/>
              </w:rPr>
            </w:pPr>
            <w:r>
              <w:rPr>
                <w:rFonts w:hint="eastAsia" w:eastAsia="宋体"/>
                <w:sz w:val="21"/>
                <w:szCs w:val="21"/>
                <w:lang w:val="en-US" w:eastAsia="zh-CN"/>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rPr>
            </w:pPr>
            <w:r>
              <w:rPr>
                <w:sz w:val="21"/>
                <w:szCs w:val="21"/>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rPr>
            </w:pPr>
            <w:r>
              <w:rPr>
                <w:sz w:val="21"/>
                <w:szCs w:val="21"/>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sz w:val="21"/>
                <w:szCs w:val="21"/>
                <w:lang w:eastAsia="ja-JP"/>
              </w:rPr>
            </w:pPr>
            <w:r>
              <w:rPr>
                <w:color w:val="000000"/>
              </w:rPr>
              <w:t>Periodicity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rFonts w:eastAsia="宋体"/>
                <w:sz w:val="21"/>
                <w:szCs w:val="21"/>
                <w:lang w:val="en-US" w:eastAsia="zh-CN"/>
              </w:rPr>
            </w:pPr>
            <w:r>
              <w:rPr>
                <w:rFonts w:hint="eastAsia"/>
                <w:sz w:val="21"/>
                <w:szCs w:val="21"/>
                <w:lang w:val="en-US"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rFonts w:eastAsia="宋体"/>
                <w:color w:val="000000"/>
                <w:lang w:val="en-US" w:eastAsia="zh-CN"/>
              </w:rPr>
            </w:pPr>
            <w:r>
              <w:rPr>
                <w:rFonts w:hint="eastAsia" w:eastAsia="宋体"/>
                <w:color w:val="000000"/>
                <w:lang w:val="en-US" w:eastAsia="zh-CN"/>
              </w:rPr>
              <w:t>Delay of P-CSI reporting</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rFonts w:eastAsia="宋体"/>
                <w:sz w:val="21"/>
                <w:szCs w:val="21"/>
                <w:lang w:val="en-US" w:eastAsia="zh-CN"/>
              </w:rPr>
            </w:pPr>
            <w:r>
              <w:rPr>
                <w:rFonts w:hint="eastAsia"/>
                <w:sz w:val="21"/>
                <w:szCs w:val="21"/>
                <w:lang w:val="en-US" w:eastAsia="zh-CN"/>
              </w:rPr>
              <w:t>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rPr>
                <w:rFonts w:eastAsia="宋体"/>
                <w:color w:val="000000"/>
                <w:lang w:val="en-US" w:eastAsia="zh-CN"/>
              </w:rPr>
            </w:pPr>
            <w:r>
              <w:rPr>
                <w:rFonts w:hint="eastAsia" w:eastAsia="宋体"/>
                <w:color w:val="000000"/>
                <w:lang w:val="en-US" w:eastAsia="zh-CN"/>
              </w:rPr>
              <w:t>Physical layer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rPr>
                <w:sz w:val="21"/>
                <w:szCs w:val="21"/>
                <w:lang w:val="en-US" w:eastAsia="zh-CN"/>
              </w:rPr>
            </w:pPr>
            <w:r>
              <w:rPr>
                <w:szCs w:val="22"/>
                <w:lang w:val="en-US" w:eastAsia="zh-CN"/>
              </w:rPr>
              <w:t>4 OS mini-slot</w:t>
            </w:r>
          </w:p>
        </w:tc>
      </w:tr>
    </w:tbl>
    <w:p>
      <w:pPr>
        <w:rPr>
          <w:lang w:val="en-US" w:eastAsia="zh-CN"/>
        </w:rPr>
      </w:pPr>
    </w:p>
    <w:p>
      <w:pPr>
        <w:pStyle w:val="84"/>
        <w:numPr>
          <w:ilvl w:val="255"/>
          <w:numId w:val="0"/>
        </w:numPr>
        <w:snapToGrid w:val="0"/>
        <w:spacing w:line="0" w:lineRule="atLeast"/>
        <w:rPr>
          <w:rFonts w:ascii="Times New Roman" w:hAnsi="Times New Roman"/>
          <w:sz w:val="20"/>
          <w:szCs w:val="20"/>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10</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768AE"/>
    <w:multiLevelType w:val="singleLevel"/>
    <w:tmpl w:val="837768AE"/>
    <w:lvl w:ilvl="0" w:tentative="0">
      <w:start w:val="1"/>
      <w:numFmt w:val="bullet"/>
      <w:lvlText w:val=""/>
      <w:lvlJc w:val="left"/>
      <w:pPr>
        <w:tabs>
          <w:tab w:val="left" w:pos="420"/>
        </w:tabs>
        <w:ind w:left="840" w:hanging="420"/>
      </w:pPr>
      <w:rPr>
        <w:rFonts w:hint="default" w:ascii="Wingdings" w:hAnsi="Wingdings"/>
      </w:rPr>
    </w:lvl>
  </w:abstractNum>
  <w:abstractNum w:abstractNumId="1">
    <w:nsid w:val="DE66FEDB"/>
    <w:multiLevelType w:val="singleLevel"/>
    <w:tmpl w:val="DE66FEDB"/>
    <w:lvl w:ilvl="0" w:tentative="0">
      <w:start w:val="1"/>
      <w:numFmt w:val="bullet"/>
      <w:lvlText w:val=""/>
      <w:lvlJc w:val="left"/>
      <w:pPr>
        <w:ind w:left="420" w:hanging="420"/>
      </w:pPr>
      <w:rPr>
        <w:rFonts w:hint="default" w:ascii="Wingdings" w:hAnsi="Wingdings"/>
      </w:rPr>
    </w:lvl>
  </w:abstractNum>
  <w:abstractNum w:abstractNumId="2">
    <w:nsid w:val="E37DD58C"/>
    <w:multiLevelType w:val="singleLevel"/>
    <w:tmpl w:val="E37DD58C"/>
    <w:lvl w:ilvl="0" w:tentative="0">
      <w:start w:val="1"/>
      <w:numFmt w:val="bullet"/>
      <w:lvlText w:val=""/>
      <w:lvlJc w:val="left"/>
      <w:pPr>
        <w:ind w:left="420" w:hanging="420"/>
      </w:pPr>
      <w:rPr>
        <w:rFonts w:hint="default" w:ascii="Wingdings" w:hAnsi="Wingdings"/>
      </w:rPr>
    </w:lvl>
  </w:abstractNum>
  <w:abstractNum w:abstractNumId="3">
    <w:nsid w:val="EAB0323D"/>
    <w:multiLevelType w:val="singleLevel"/>
    <w:tmpl w:val="EAB0323D"/>
    <w:lvl w:ilvl="0" w:tentative="0">
      <w:start w:val="1"/>
      <w:numFmt w:val="bullet"/>
      <w:lvlText w:val=""/>
      <w:lvlJc w:val="left"/>
      <w:pPr>
        <w:ind w:left="420" w:hanging="420"/>
      </w:pPr>
      <w:rPr>
        <w:rFonts w:hint="default" w:ascii="Wingdings" w:hAnsi="Wingdings"/>
      </w:rPr>
    </w:lvl>
  </w:abstractNum>
  <w:abstractNum w:abstractNumId="4">
    <w:nsid w:val="10594B64"/>
    <w:multiLevelType w:val="multilevel"/>
    <w:tmpl w:val="10594B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EA362E"/>
    <w:multiLevelType w:val="multilevel"/>
    <w:tmpl w:val="1EEA36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FD4AD1"/>
    <w:multiLevelType w:val="multilevel"/>
    <w:tmpl w:val="2BFD4AD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586432F2"/>
    <w:multiLevelType w:val="multilevel"/>
    <w:tmpl w:val="586432F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7BE4E495"/>
    <w:multiLevelType w:val="singleLevel"/>
    <w:tmpl w:val="7BE4E495"/>
    <w:lvl w:ilvl="0" w:tentative="0">
      <w:start w:val="1"/>
      <w:numFmt w:val="bullet"/>
      <w:lvlText w:val=""/>
      <w:lvlJc w:val="left"/>
      <w:pPr>
        <w:tabs>
          <w:tab w:val="left" w:pos="420"/>
        </w:tabs>
        <w:ind w:left="840" w:hanging="420"/>
      </w:pPr>
      <w:rPr>
        <w:rFonts w:hint="default" w:ascii="Wingdings" w:hAnsi="Wingdings"/>
      </w:rPr>
    </w:lvl>
  </w:abstractNum>
  <w:num w:numId="1">
    <w:abstractNumId w:val="9"/>
  </w:num>
  <w:num w:numId="2">
    <w:abstractNumId w:val="7"/>
  </w:num>
  <w:num w:numId="3">
    <w:abstractNumId w:val="8"/>
  </w:num>
  <w:num w:numId="4">
    <w:abstractNumId w:val="5"/>
  </w:num>
  <w:num w:numId="5">
    <w:abstractNumId w:val="4"/>
  </w:num>
  <w:num w:numId="6">
    <w:abstractNumId w:val="10"/>
  </w:num>
  <w:num w:numId="7">
    <w:abstractNumId w:val="1"/>
  </w:num>
  <w:num w:numId="8">
    <w:abstractNumId w:val="0"/>
  </w:num>
  <w:num w:numId="9">
    <w:abstractNumId w:val="2"/>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6C7F"/>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912"/>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3DA"/>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433"/>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EC3"/>
    <w:rsid w:val="000A3F47"/>
    <w:rsid w:val="000A3FB0"/>
    <w:rsid w:val="000A4702"/>
    <w:rsid w:val="000A4BDC"/>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7DE"/>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12"/>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D0"/>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3F9"/>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43"/>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0FCC"/>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83E"/>
    <w:rsid w:val="002D2E92"/>
    <w:rsid w:val="002D31B7"/>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3D9"/>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200"/>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2B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0FA"/>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1CE"/>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5EF"/>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1E2"/>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1C5"/>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98E"/>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1EC"/>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D9A"/>
    <w:rsid w:val="0052605D"/>
    <w:rsid w:val="00526238"/>
    <w:rsid w:val="00526D61"/>
    <w:rsid w:val="0053036B"/>
    <w:rsid w:val="005305E2"/>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B05"/>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471"/>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954"/>
    <w:rsid w:val="005C4031"/>
    <w:rsid w:val="005C430E"/>
    <w:rsid w:val="005C4BBD"/>
    <w:rsid w:val="005C4C01"/>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098A"/>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5F22"/>
    <w:rsid w:val="006066C3"/>
    <w:rsid w:val="00606731"/>
    <w:rsid w:val="00606962"/>
    <w:rsid w:val="00606993"/>
    <w:rsid w:val="00606CB5"/>
    <w:rsid w:val="00606D56"/>
    <w:rsid w:val="00607536"/>
    <w:rsid w:val="00607885"/>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4A8"/>
    <w:rsid w:val="00614590"/>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72B"/>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1BE"/>
    <w:rsid w:val="0066677C"/>
    <w:rsid w:val="00666FBA"/>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CB5"/>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0C3"/>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A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50E"/>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389"/>
    <w:rsid w:val="00786808"/>
    <w:rsid w:val="00786CE2"/>
    <w:rsid w:val="00787437"/>
    <w:rsid w:val="0078783C"/>
    <w:rsid w:val="00787B07"/>
    <w:rsid w:val="00787BD6"/>
    <w:rsid w:val="00787C8B"/>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373"/>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DE6"/>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BB4"/>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0C4"/>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C3A"/>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C51"/>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1A"/>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32"/>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5769"/>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4AFB"/>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2CA5"/>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ED1"/>
    <w:rsid w:val="00B61F8C"/>
    <w:rsid w:val="00B61FE4"/>
    <w:rsid w:val="00B62D0E"/>
    <w:rsid w:val="00B62E6B"/>
    <w:rsid w:val="00B63539"/>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3CCF"/>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1D"/>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5A5"/>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BB0"/>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454"/>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77"/>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01"/>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6F25"/>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DED"/>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029"/>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273"/>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2BFC"/>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8A9"/>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298"/>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94E"/>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500"/>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23DF4"/>
    <w:rsid w:val="01833F1B"/>
    <w:rsid w:val="01AA3999"/>
    <w:rsid w:val="01B0121C"/>
    <w:rsid w:val="01E376C5"/>
    <w:rsid w:val="01EE2D98"/>
    <w:rsid w:val="01F93655"/>
    <w:rsid w:val="02020AE4"/>
    <w:rsid w:val="02207E72"/>
    <w:rsid w:val="026830A9"/>
    <w:rsid w:val="0291791E"/>
    <w:rsid w:val="02981CD7"/>
    <w:rsid w:val="02B32120"/>
    <w:rsid w:val="02D32339"/>
    <w:rsid w:val="02EB1A31"/>
    <w:rsid w:val="0306050F"/>
    <w:rsid w:val="031D7961"/>
    <w:rsid w:val="034D0A09"/>
    <w:rsid w:val="034D2370"/>
    <w:rsid w:val="035720F6"/>
    <w:rsid w:val="03BB35E2"/>
    <w:rsid w:val="03F01C6E"/>
    <w:rsid w:val="040D096F"/>
    <w:rsid w:val="040E4833"/>
    <w:rsid w:val="043C4C0D"/>
    <w:rsid w:val="04447C19"/>
    <w:rsid w:val="044F35E8"/>
    <w:rsid w:val="0469222B"/>
    <w:rsid w:val="046961EC"/>
    <w:rsid w:val="04722AEF"/>
    <w:rsid w:val="04A5443E"/>
    <w:rsid w:val="04A80FBC"/>
    <w:rsid w:val="04AC39E4"/>
    <w:rsid w:val="04AE48C1"/>
    <w:rsid w:val="04CA086A"/>
    <w:rsid w:val="04E954F9"/>
    <w:rsid w:val="0524605D"/>
    <w:rsid w:val="0526137A"/>
    <w:rsid w:val="0548612D"/>
    <w:rsid w:val="054E445C"/>
    <w:rsid w:val="055127F7"/>
    <w:rsid w:val="05647838"/>
    <w:rsid w:val="05A305F1"/>
    <w:rsid w:val="05BD3584"/>
    <w:rsid w:val="05D4634C"/>
    <w:rsid w:val="060D6F9C"/>
    <w:rsid w:val="06173555"/>
    <w:rsid w:val="06776BF9"/>
    <w:rsid w:val="067B76C8"/>
    <w:rsid w:val="0690732E"/>
    <w:rsid w:val="069628CB"/>
    <w:rsid w:val="069E78BC"/>
    <w:rsid w:val="06B327D1"/>
    <w:rsid w:val="06BA69A6"/>
    <w:rsid w:val="06BF200D"/>
    <w:rsid w:val="06D767B9"/>
    <w:rsid w:val="06FC24C7"/>
    <w:rsid w:val="06FC6964"/>
    <w:rsid w:val="073A0C1D"/>
    <w:rsid w:val="073F04B1"/>
    <w:rsid w:val="07811C6E"/>
    <w:rsid w:val="078414F5"/>
    <w:rsid w:val="078F33DA"/>
    <w:rsid w:val="07903D72"/>
    <w:rsid w:val="07E66F52"/>
    <w:rsid w:val="07E7048F"/>
    <w:rsid w:val="080165E7"/>
    <w:rsid w:val="081E58D8"/>
    <w:rsid w:val="08402E48"/>
    <w:rsid w:val="08436133"/>
    <w:rsid w:val="086934C0"/>
    <w:rsid w:val="086B53B3"/>
    <w:rsid w:val="086D1A0F"/>
    <w:rsid w:val="08B30835"/>
    <w:rsid w:val="08C44B33"/>
    <w:rsid w:val="08D134A3"/>
    <w:rsid w:val="08D360D0"/>
    <w:rsid w:val="08DA337F"/>
    <w:rsid w:val="09004DDD"/>
    <w:rsid w:val="090C4972"/>
    <w:rsid w:val="09100B07"/>
    <w:rsid w:val="092A3847"/>
    <w:rsid w:val="09306BCD"/>
    <w:rsid w:val="09702874"/>
    <w:rsid w:val="09724C3E"/>
    <w:rsid w:val="09A13025"/>
    <w:rsid w:val="09A64982"/>
    <w:rsid w:val="09C115E3"/>
    <w:rsid w:val="09C420B9"/>
    <w:rsid w:val="09CA74D8"/>
    <w:rsid w:val="09CD5AF0"/>
    <w:rsid w:val="09FA3768"/>
    <w:rsid w:val="0A085DE9"/>
    <w:rsid w:val="0A1039CB"/>
    <w:rsid w:val="0A130914"/>
    <w:rsid w:val="0A284254"/>
    <w:rsid w:val="0A5A0CCD"/>
    <w:rsid w:val="0A99506A"/>
    <w:rsid w:val="0A9E69E4"/>
    <w:rsid w:val="0AA517FF"/>
    <w:rsid w:val="0AA857CE"/>
    <w:rsid w:val="0AB268D6"/>
    <w:rsid w:val="0ABB05C9"/>
    <w:rsid w:val="0ABC34C6"/>
    <w:rsid w:val="0AF7124F"/>
    <w:rsid w:val="0B2B5719"/>
    <w:rsid w:val="0B4E6FB1"/>
    <w:rsid w:val="0B8E2ACF"/>
    <w:rsid w:val="0B9E0B65"/>
    <w:rsid w:val="0BB42C73"/>
    <w:rsid w:val="0BCC338F"/>
    <w:rsid w:val="0BFD0200"/>
    <w:rsid w:val="0C0E62B5"/>
    <w:rsid w:val="0C265C2D"/>
    <w:rsid w:val="0C29592D"/>
    <w:rsid w:val="0C664470"/>
    <w:rsid w:val="0C971AB7"/>
    <w:rsid w:val="0CB142C9"/>
    <w:rsid w:val="0CC1154F"/>
    <w:rsid w:val="0CCC39BF"/>
    <w:rsid w:val="0CD43FDA"/>
    <w:rsid w:val="0D1937FC"/>
    <w:rsid w:val="0D214367"/>
    <w:rsid w:val="0D572798"/>
    <w:rsid w:val="0DA739A4"/>
    <w:rsid w:val="0DBA2957"/>
    <w:rsid w:val="0DEB799C"/>
    <w:rsid w:val="0E0C3C47"/>
    <w:rsid w:val="0E151C27"/>
    <w:rsid w:val="0E3E528D"/>
    <w:rsid w:val="0E4069D4"/>
    <w:rsid w:val="0E5F4584"/>
    <w:rsid w:val="0E873F0F"/>
    <w:rsid w:val="0E8A405A"/>
    <w:rsid w:val="0E9A4193"/>
    <w:rsid w:val="0EB519D8"/>
    <w:rsid w:val="0EC04987"/>
    <w:rsid w:val="0EEA209F"/>
    <w:rsid w:val="0EF04E59"/>
    <w:rsid w:val="0EF24AE2"/>
    <w:rsid w:val="0EF539BD"/>
    <w:rsid w:val="0F3B73D8"/>
    <w:rsid w:val="0FA40FA9"/>
    <w:rsid w:val="0FB644CF"/>
    <w:rsid w:val="0FBC1827"/>
    <w:rsid w:val="0FD60E0E"/>
    <w:rsid w:val="0FD96660"/>
    <w:rsid w:val="0FE353A5"/>
    <w:rsid w:val="0FF63DAF"/>
    <w:rsid w:val="104130A9"/>
    <w:rsid w:val="104453D5"/>
    <w:rsid w:val="10486CFB"/>
    <w:rsid w:val="104F3FCB"/>
    <w:rsid w:val="105D13C1"/>
    <w:rsid w:val="10747AC2"/>
    <w:rsid w:val="10957342"/>
    <w:rsid w:val="10B14313"/>
    <w:rsid w:val="10B1655D"/>
    <w:rsid w:val="10B44F85"/>
    <w:rsid w:val="10B776CF"/>
    <w:rsid w:val="10C9431D"/>
    <w:rsid w:val="10DA279E"/>
    <w:rsid w:val="10DB0B79"/>
    <w:rsid w:val="10DD77D2"/>
    <w:rsid w:val="10DF6E1C"/>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B84058"/>
    <w:rsid w:val="11D972EE"/>
    <w:rsid w:val="11E0057A"/>
    <w:rsid w:val="11E53E12"/>
    <w:rsid w:val="11ED750E"/>
    <w:rsid w:val="12236AEF"/>
    <w:rsid w:val="123922F2"/>
    <w:rsid w:val="123A6F4A"/>
    <w:rsid w:val="124E7D6F"/>
    <w:rsid w:val="128920BD"/>
    <w:rsid w:val="12AD2011"/>
    <w:rsid w:val="12B32938"/>
    <w:rsid w:val="12BB6307"/>
    <w:rsid w:val="12C62BAF"/>
    <w:rsid w:val="12E52CFC"/>
    <w:rsid w:val="13283944"/>
    <w:rsid w:val="1330205F"/>
    <w:rsid w:val="133E3A2F"/>
    <w:rsid w:val="1347637A"/>
    <w:rsid w:val="134768FB"/>
    <w:rsid w:val="13516F57"/>
    <w:rsid w:val="13551D60"/>
    <w:rsid w:val="13580386"/>
    <w:rsid w:val="137C5099"/>
    <w:rsid w:val="13973300"/>
    <w:rsid w:val="13A87193"/>
    <w:rsid w:val="13DD10A1"/>
    <w:rsid w:val="14112A54"/>
    <w:rsid w:val="14175D21"/>
    <w:rsid w:val="14323EFF"/>
    <w:rsid w:val="143F7AF4"/>
    <w:rsid w:val="146954B5"/>
    <w:rsid w:val="146F1C00"/>
    <w:rsid w:val="14975838"/>
    <w:rsid w:val="1498095A"/>
    <w:rsid w:val="149D70BF"/>
    <w:rsid w:val="14B776FB"/>
    <w:rsid w:val="14CA51C4"/>
    <w:rsid w:val="14D35D9E"/>
    <w:rsid w:val="14D41073"/>
    <w:rsid w:val="14F55286"/>
    <w:rsid w:val="150416B2"/>
    <w:rsid w:val="1518098B"/>
    <w:rsid w:val="151C24B5"/>
    <w:rsid w:val="15592079"/>
    <w:rsid w:val="158040F2"/>
    <w:rsid w:val="158E16A0"/>
    <w:rsid w:val="15B637C1"/>
    <w:rsid w:val="15B916AF"/>
    <w:rsid w:val="15CB01DE"/>
    <w:rsid w:val="15DC6604"/>
    <w:rsid w:val="15E36279"/>
    <w:rsid w:val="15F35450"/>
    <w:rsid w:val="16053F83"/>
    <w:rsid w:val="16074AF7"/>
    <w:rsid w:val="164E7AC4"/>
    <w:rsid w:val="167F2B7D"/>
    <w:rsid w:val="168A02C6"/>
    <w:rsid w:val="16CD514C"/>
    <w:rsid w:val="17051DEF"/>
    <w:rsid w:val="170C14B3"/>
    <w:rsid w:val="170D2CF2"/>
    <w:rsid w:val="171877AE"/>
    <w:rsid w:val="172E1335"/>
    <w:rsid w:val="17360D5D"/>
    <w:rsid w:val="1768135A"/>
    <w:rsid w:val="179E243C"/>
    <w:rsid w:val="17A713EC"/>
    <w:rsid w:val="17C816D4"/>
    <w:rsid w:val="17CB4230"/>
    <w:rsid w:val="17E04D27"/>
    <w:rsid w:val="182B526F"/>
    <w:rsid w:val="1837120D"/>
    <w:rsid w:val="18435354"/>
    <w:rsid w:val="18573B6F"/>
    <w:rsid w:val="18665DEA"/>
    <w:rsid w:val="188B2739"/>
    <w:rsid w:val="18CE2A78"/>
    <w:rsid w:val="18D338BF"/>
    <w:rsid w:val="18F2643D"/>
    <w:rsid w:val="19054578"/>
    <w:rsid w:val="19151CCF"/>
    <w:rsid w:val="19302497"/>
    <w:rsid w:val="1934518D"/>
    <w:rsid w:val="19434361"/>
    <w:rsid w:val="194509B3"/>
    <w:rsid w:val="195651BA"/>
    <w:rsid w:val="195E43CC"/>
    <w:rsid w:val="198F45DD"/>
    <w:rsid w:val="19A32779"/>
    <w:rsid w:val="19B33052"/>
    <w:rsid w:val="19E4389B"/>
    <w:rsid w:val="19EA3FCC"/>
    <w:rsid w:val="1A0A77CB"/>
    <w:rsid w:val="1A38028B"/>
    <w:rsid w:val="1A3B561A"/>
    <w:rsid w:val="1AA26902"/>
    <w:rsid w:val="1AA45980"/>
    <w:rsid w:val="1AB00207"/>
    <w:rsid w:val="1ABE7D37"/>
    <w:rsid w:val="1AC1475C"/>
    <w:rsid w:val="1ACB1123"/>
    <w:rsid w:val="1AF30218"/>
    <w:rsid w:val="1AFE09CD"/>
    <w:rsid w:val="1B1B27AF"/>
    <w:rsid w:val="1B49314C"/>
    <w:rsid w:val="1B6A66BB"/>
    <w:rsid w:val="1B8A1B75"/>
    <w:rsid w:val="1B9274CF"/>
    <w:rsid w:val="1B9962E4"/>
    <w:rsid w:val="1BAE0578"/>
    <w:rsid w:val="1BAE44EB"/>
    <w:rsid w:val="1BAF614E"/>
    <w:rsid w:val="1BBC70E7"/>
    <w:rsid w:val="1BC97CEF"/>
    <w:rsid w:val="1BD26B49"/>
    <w:rsid w:val="1C0D60B9"/>
    <w:rsid w:val="1C215368"/>
    <w:rsid w:val="1C496310"/>
    <w:rsid w:val="1C5D4224"/>
    <w:rsid w:val="1C8A0BBA"/>
    <w:rsid w:val="1D07576E"/>
    <w:rsid w:val="1D130A4B"/>
    <w:rsid w:val="1D30736D"/>
    <w:rsid w:val="1D3C0161"/>
    <w:rsid w:val="1D422177"/>
    <w:rsid w:val="1DF8218E"/>
    <w:rsid w:val="1E535940"/>
    <w:rsid w:val="1E554951"/>
    <w:rsid w:val="1EA36749"/>
    <w:rsid w:val="1ED1571A"/>
    <w:rsid w:val="1ED2156D"/>
    <w:rsid w:val="1EFB1085"/>
    <w:rsid w:val="1F2357DD"/>
    <w:rsid w:val="1F2D6606"/>
    <w:rsid w:val="1F2E3BD7"/>
    <w:rsid w:val="1F6217EB"/>
    <w:rsid w:val="1F7F1019"/>
    <w:rsid w:val="1F9675F9"/>
    <w:rsid w:val="1FF037A6"/>
    <w:rsid w:val="1FF10563"/>
    <w:rsid w:val="1FF75679"/>
    <w:rsid w:val="205516BE"/>
    <w:rsid w:val="20623E6F"/>
    <w:rsid w:val="20731C3B"/>
    <w:rsid w:val="207E4898"/>
    <w:rsid w:val="208166FD"/>
    <w:rsid w:val="208F7F03"/>
    <w:rsid w:val="20924364"/>
    <w:rsid w:val="209E0CEA"/>
    <w:rsid w:val="20C305DA"/>
    <w:rsid w:val="20CC28F4"/>
    <w:rsid w:val="20F94C1B"/>
    <w:rsid w:val="210F1BFC"/>
    <w:rsid w:val="2142448C"/>
    <w:rsid w:val="21450AD7"/>
    <w:rsid w:val="2159526B"/>
    <w:rsid w:val="2162361E"/>
    <w:rsid w:val="21670864"/>
    <w:rsid w:val="216D33DF"/>
    <w:rsid w:val="2198302F"/>
    <w:rsid w:val="21CA5739"/>
    <w:rsid w:val="21D16B1F"/>
    <w:rsid w:val="21D21E52"/>
    <w:rsid w:val="21E23CAE"/>
    <w:rsid w:val="21F25746"/>
    <w:rsid w:val="22025B13"/>
    <w:rsid w:val="22126D3F"/>
    <w:rsid w:val="22291576"/>
    <w:rsid w:val="224328B1"/>
    <w:rsid w:val="227B4B61"/>
    <w:rsid w:val="228B04C8"/>
    <w:rsid w:val="22924CFF"/>
    <w:rsid w:val="22A129F3"/>
    <w:rsid w:val="22C05AAE"/>
    <w:rsid w:val="22D647F5"/>
    <w:rsid w:val="22F1676A"/>
    <w:rsid w:val="231F3CB6"/>
    <w:rsid w:val="232655AC"/>
    <w:rsid w:val="235E18C3"/>
    <w:rsid w:val="237960DC"/>
    <w:rsid w:val="238C5714"/>
    <w:rsid w:val="23A15217"/>
    <w:rsid w:val="23AD60D7"/>
    <w:rsid w:val="23BA4644"/>
    <w:rsid w:val="23E915DC"/>
    <w:rsid w:val="24173FA2"/>
    <w:rsid w:val="24194FE7"/>
    <w:rsid w:val="245668B7"/>
    <w:rsid w:val="245743B5"/>
    <w:rsid w:val="247513E0"/>
    <w:rsid w:val="24891C77"/>
    <w:rsid w:val="248F1AB3"/>
    <w:rsid w:val="24BA4461"/>
    <w:rsid w:val="24C43B66"/>
    <w:rsid w:val="24C61B60"/>
    <w:rsid w:val="24C84A3D"/>
    <w:rsid w:val="24CD4542"/>
    <w:rsid w:val="24D96917"/>
    <w:rsid w:val="24DD202F"/>
    <w:rsid w:val="25292229"/>
    <w:rsid w:val="25390BF3"/>
    <w:rsid w:val="254174D0"/>
    <w:rsid w:val="25B81417"/>
    <w:rsid w:val="25BB704A"/>
    <w:rsid w:val="25C23B70"/>
    <w:rsid w:val="25C7306A"/>
    <w:rsid w:val="25E1361F"/>
    <w:rsid w:val="25ED64AF"/>
    <w:rsid w:val="25FB3C17"/>
    <w:rsid w:val="25FE407C"/>
    <w:rsid w:val="261D5624"/>
    <w:rsid w:val="262352D0"/>
    <w:rsid w:val="262D5030"/>
    <w:rsid w:val="263660E8"/>
    <w:rsid w:val="263A27E7"/>
    <w:rsid w:val="263B675A"/>
    <w:rsid w:val="26434C04"/>
    <w:rsid w:val="26506D97"/>
    <w:rsid w:val="26894387"/>
    <w:rsid w:val="26C86BBA"/>
    <w:rsid w:val="26D4632B"/>
    <w:rsid w:val="26D9054A"/>
    <w:rsid w:val="26E96AC6"/>
    <w:rsid w:val="27003D92"/>
    <w:rsid w:val="271467B1"/>
    <w:rsid w:val="273A1CCD"/>
    <w:rsid w:val="274928C6"/>
    <w:rsid w:val="275470A4"/>
    <w:rsid w:val="275B2345"/>
    <w:rsid w:val="27980AF5"/>
    <w:rsid w:val="279E5401"/>
    <w:rsid w:val="27C359A8"/>
    <w:rsid w:val="27D46199"/>
    <w:rsid w:val="27E042EC"/>
    <w:rsid w:val="28064D30"/>
    <w:rsid w:val="281C0266"/>
    <w:rsid w:val="283D0B98"/>
    <w:rsid w:val="28425FD1"/>
    <w:rsid w:val="28495A1B"/>
    <w:rsid w:val="2853625E"/>
    <w:rsid w:val="2859014D"/>
    <w:rsid w:val="28650795"/>
    <w:rsid w:val="286A1444"/>
    <w:rsid w:val="28840AAD"/>
    <w:rsid w:val="288A37DB"/>
    <w:rsid w:val="28954ED3"/>
    <w:rsid w:val="28B52071"/>
    <w:rsid w:val="292D2052"/>
    <w:rsid w:val="294551CD"/>
    <w:rsid w:val="294A6012"/>
    <w:rsid w:val="295B7ADC"/>
    <w:rsid w:val="2970613C"/>
    <w:rsid w:val="29937C67"/>
    <w:rsid w:val="299A625B"/>
    <w:rsid w:val="299B6A65"/>
    <w:rsid w:val="29B83975"/>
    <w:rsid w:val="29C36304"/>
    <w:rsid w:val="29F92DE2"/>
    <w:rsid w:val="2A0E2022"/>
    <w:rsid w:val="2A2B3586"/>
    <w:rsid w:val="2A355036"/>
    <w:rsid w:val="2A371B78"/>
    <w:rsid w:val="2A513CED"/>
    <w:rsid w:val="2A5657DC"/>
    <w:rsid w:val="2A5E4E73"/>
    <w:rsid w:val="2A9B6C5F"/>
    <w:rsid w:val="2A9C08F5"/>
    <w:rsid w:val="2AD56754"/>
    <w:rsid w:val="2ADA009F"/>
    <w:rsid w:val="2AEB310F"/>
    <w:rsid w:val="2AF658D4"/>
    <w:rsid w:val="2B0428DA"/>
    <w:rsid w:val="2B0B6F2D"/>
    <w:rsid w:val="2B253735"/>
    <w:rsid w:val="2B34228A"/>
    <w:rsid w:val="2B457D8D"/>
    <w:rsid w:val="2B582DF2"/>
    <w:rsid w:val="2B713C99"/>
    <w:rsid w:val="2B770157"/>
    <w:rsid w:val="2BA93293"/>
    <w:rsid w:val="2BAB7BFA"/>
    <w:rsid w:val="2BB52FB9"/>
    <w:rsid w:val="2BB92FE6"/>
    <w:rsid w:val="2BBD31DA"/>
    <w:rsid w:val="2BC44501"/>
    <w:rsid w:val="2BF03FBB"/>
    <w:rsid w:val="2C1C6295"/>
    <w:rsid w:val="2C242FD8"/>
    <w:rsid w:val="2C4D417F"/>
    <w:rsid w:val="2C573138"/>
    <w:rsid w:val="2C5D3FA3"/>
    <w:rsid w:val="2C5E7AB3"/>
    <w:rsid w:val="2C693C27"/>
    <w:rsid w:val="2C6A52B7"/>
    <w:rsid w:val="2C81220C"/>
    <w:rsid w:val="2C830DE6"/>
    <w:rsid w:val="2C8533C9"/>
    <w:rsid w:val="2C88046D"/>
    <w:rsid w:val="2C880638"/>
    <w:rsid w:val="2CD00D1E"/>
    <w:rsid w:val="2CD53CB7"/>
    <w:rsid w:val="2D091A9E"/>
    <w:rsid w:val="2D093C9F"/>
    <w:rsid w:val="2D0F582F"/>
    <w:rsid w:val="2D1015B9"/>
    <w:rsid w:val="2D107CC9"/>
    <w:rsid w:val="2D116A54"/>
    <w:rsid w:val="2D3248AD"/>
    <w:rsid w:val="2D3B7916"/>
    <w:rsid w:val="2D3C3CD7"/>
    <w:rsid w:val="2D6702D4"/>
    <w:rsid w:val="2D734147"/>
    <w:rsid w:val="2DAB5ABB"/>
    <w:rsid w:val="2DAD31B5"/>
    <w:rsid w:val="2DB600C3"/>
    <w:rsid w:val="2DD25090"/>
    <w:rsid w:val="2DDF0537"/>
    <w:rsid w:val="2DE87A40"/>
    <w:rsid w:val="2E15347E"/>
    <w:rsid w:val="2E173F56"/>
    <w:rsid w:val="2E29079C"/>
    <w:rsid w:val="2E337718"/>
    <w:rsid w:val="2E48670E"/>
    <w:rsid w:val="2E4F3471"/>
    <w:rsid w:val="2E5136AC"/>
    <w:rsid w:val="2E6637FF"/>
    <w:rsid w:val="2EA24C4B"/>
    <w:rsid w:val="2EB82843"/>
    <w:rsid w:val="2ED85C6D"/>
    <w:rsid w:val="2F341996"/>
    <w:rsid w:val="2F4769CA"/>
    <w:rsid w:val="2F6231F5"/>
    <w:rsid w:val="2F773431"/>
    <w:rsid w:val="2FA97745"/>
    <w:rsid w:val="2FF718DD"/>
    <w:rsid w:val="300F788C"/>
    <w:rsid w:val="30135ADC"/>
    <w:rsid w:val="301F7186"/>
    <w:rsid w:val="303B52FB"/>
    <w:rsid w:val="304A4993"/>
    <w:rsid w:val="307A4E17"/>
    <w:rsid w:val="307B757A"/>
    <w:rsid w:val="30895361"/>
    <w:rsid w:val="30AE6B7C"/>
    <w:rsid w:val="30CA6F81"/>
    <w:rsid w:val="30E6230C"/>
    <w:rsid w:val="30EC4B0C"/>
    <w:rsid w:val="30ED4DE0"/>
    <w:rsid w:val="30ED594E"/>
    <w:rsid w:val="30F53179"/>
    <w:rsid w:val="31292709"/>
    <w:rsid w:val="312B61CB"/>
    <w:rsid w:val="313D50A2"/>
    <w:rsid w:val="314F65A2"/>
    <w:rsid w:val="315139B6"/>
    <w:rsid w:val="3169143F"/>
    <w:rsid w:val="318A5EFF"/>
    <w:rsid w:val="3190731A"/>
    <w:rsid w:val="31B40671"/>
    <w:rsid w:val="31C5104B"/>
    <w:rsid w:val="31C7380D"/>
    <w:rsid w:val="31DD059B"/>
    <w:rsid w:val="320A19F5"/>
    <w:rsid w:val="32115902"/>
    <w:rsid w:val="322274DA"/>
    <w:rsid w:val="323D35EB"/>
    <w:rsid w:val="32616A74"/>
    <w:rsid w:val="326E6892"/>
    <w:rsid w:val="32913811"/>
    <w:rsid w:val="32C679CC"/>
    <w:rsid w:val="32E1581D"/>
    <w:rsid w:val="33086F32"/>
    <w:rsid w:val="3333566B"/>
    <w:rsid w:val="334130CB"/>
    <w:rsid w:val="33684FCD"/>
    <w:rsid w:val="33774D25"/>
    <w:rsid w:val="337F3337"/>
    <w:rsid w:val="33960164"/>
    <w:rsid w:val="33965837"/>
    <w:rsid w:val="33AA50E6"/>
    <w:rsid w:val="33B43DDB"/>
    <w:rsid w:val="33F23949"/>
    <w:rsid w:val="34122663"/>
    <w:rsid w:val="343015F8"/>
    <w:rsid w:val="34443420"/>
    <w:rsid w:val="34561EE4"/>
    <w:rsid w:val="348C273F"/>
    <w:rsid w:val="34942631"/>
    <w:rsid w:val="34971E3A"/>
    <w:rsid w:val="349A5E5D"/>
    <w:rsid w:val="34A10C11"/>
    <w:rsid w:val="34AB1807"/>
    <w:rsid w:val="34C31F31"/>
    <w:rsid w:val="352241C9"/>
    <w:rsid w:val="3522430E"/>
    <w:rsid w:val="35296D21"/>
    <w:rsid w:val="352E0F08"/>
    <w:rsid w:val="354305B7"/>
    <w:rsid w:val="354778CA"/>
    <w:rsid w:val="356237AD"/>
    <w:rsid w:val="357A0F1C"/>
    <w:rsid w:val="3583432C"/>
    <w:rsid w:val="35871831"/>
    <w:rsid w:val="358B03C8"/>
    <w:rsid w:val="35977160"/>
    <w:rsid w:val="35A16DF3"/>
    <w:rsid w:val="35AE297C"/>
    <w:rsid w:val="35C5761C"/>
    <w:rsid w:val="35F43B91"/>
    <w:rsid w:val="35F72C7E"/>
    <w:rsid w:val="35FF1ADE"/>
    <w:rsid w:val="36006FB5"/>
    <w:rsid w:val="360258DD"/>
    <w:rsid w:val="36496D31"/>
    <w:rsid w:val="368222B0"/>
    <w:rsid w:val="36A4320C"/>
    <w:rsid w:val="36A53083"/>
    <w:rsid w:val="36AA2662"/>
    <w:rsid w:val="36C148BE"/>
    <w:rsid w:val="36C319A9"/>
    <w:rsid w:val="36D53214"/>
    <w:rsid w:val="36F24A7A"/>
    <w:rsid w:val="372522DD"/>
    <w:rsid w:val="372B16AC"/>
    <w:rsid w:val="373C7526"/>
    <w:rsid w:val="37456AB9"/>
    <w:rsid w:val="374B3E95"/>
    <w:rsid w:val="378010FA"/>
    <w:rsid w:val="37927882"/>
    <w:rsid w:val="379E1141"/>
    <w:rsid w:val="37B05485"/>
    <w:rsid w:val="37BA1A0D"/>
    <w:rsid w:val="37BB7478"/>
    <w:rsid w:val="37E424B5"/>
    <w:rsid w:val="37F57667"/>
    <w:rsid w:val="381C3ECF"/>
    <w:rsid w:val="382C159C"/>
    <w:rsid w:val="384E0355"/>
    <w:rsid w:val="384E2CA0"/>
    <w:rsid w:val="384F70E5"/>
    <w:rsid w:val="388C5201"/>
    <w:rsid w:val="388D41EF"/>
    <w:rsid w:val="38B01DC2"/>
    <w:rsid w:val="38C50F17"/>
    <w:rsid w:val="38C55573"/>
    <w:rsid w:val="38C95870"/>
    <w:rsid w:val="38CB5B7C"/>
    <w:rsid w:val="39315B32"/>
    <w:rsid w:val="39440AF6"/>
    <w:rsid w:val="39483619"/>
    <w:rsid w:val="395514B8"/>
    <w:rsid w:val="39766984"/>
    <w:rsid w:val="397B7656"/>
    <w:rsid w:val="399131EC"/>
    <w:rsid w:val="39981DCE"/>
    <w:rsid w:val="39A4685F"/>
    <w:rsid w:val="39AE267C"/>
    <w:rsid w:val="39B50256"/>
    <w:rsid w:val="39BB5C0A"/>
    <w:rsid w:val="39BE7D73"/>
    <w:rsid w:val="39C348D3"/>
    <w:rsid w:val="39F12DC4"/>
    <w:rsid w:val="3A122B22"/>
    <w:rsid w:val="3A155EB4"/>
    <w:rsid w:val="3A2071EB"/>
    <w:rsid w:val="3A387691"/>
    <w:rsid w:val="3A675098"/>
    <w:rsid w:val="3A8E5BF0"/>
    <w:rsid w:val="3A9E48B4"/>
    <w:rsid w:val="3ABF525B"/>
    <w:rsid w:val="3ACB6AEB"/>
    <w:rsid w:val="3ADA0BE3"/>
    <w:rsid w:val="3AFA4ACE"/>
    <w:rsid w:val="3B0C3BD9"/>
    <w:rsid w:val="3B3165C4"/>
    <w:rsid w:val="3B676D15"/>
    <w:rsid w:val="3B6B0E42"/>
    <w:rsid w:val="3B8927C2"/>
    <w:rsid w:val="3BBE4658"/>
    <w:rsid w:val="3BD0022C"/>
    <w:rsid w:val="3BE15BDA"/>
    <w:rsid w:val="3C0B3AD3"/>
    <w:rsid w:val="3C1C72B8"/>
    <w:rsid w:val="3C280168"/>
    <w:rsid w:val="3C2E7608"/>
    <w:rsid w:val="3C512A11"/>
    <w:rsid w:val="3C5260AF"/>
    <w:rsid w:val="3C550455"/>
    <w:rsid w:val="3C590437"/>
    <w:rsid w:val="3C595F98"/>
    <w:rsid w:val="3C8118B2"/>
    <w:rsid w:val="3C8B2C9C"/>
    <w:rsid w:val="3C983BA7"/>
    <w:rsid w:val="3CA426AC"/>
    <w:rsid w:val="3CA6742D"/>
    <w:rsid w:val="3CB140B9"/>
    <w:rsid w:val="3CB94289"/>
    <w:rsid w:val="3CCE514B"/>
    <w:rsid w:val="3CD33016"/>
    <w:rsid w:val="3CD426E5"/>
    <w:rsid w:val="3CD56EA4"/>
    <w:rsid w:val="3CDC4E15"/>
    <w:rsid w:val="3D0C0B33"/>
    <w:rsid w:val="3D1344B5"/>
    <w:rsid w:val="3D1B372E"/>
    <w:rsid w:val="3D270C43"/>
    <w:rsid w:val="3D306BDC"/>
    <w:rsid w:val="3D356995"/>
    <w:rsid w:val="3D3D1C11"/>
    <w:rsid w:val="3D487201"/>
    <w:rsid w:val="3D65643B"/>
    <w:rsid w:val="3D703BF0"/>
    <w:rsid w:val="3D704BC9"/>
    <w:rsid w:val="3D785BA1"/>
    <w:rsid w:val="3D8F09F2"/>
    <w:rsid w:val="3D952C2C"/>
    <w:rsid w:val="3DA428A5"/>
    <w:rsid w:val="3DAD6357"/>
    <w:rsid w:val="3DAF65F4"/>
    <w:rsid w:val="3DC13DCB"/>
    <w:rsid w:val="3DE9747B"/>
    <w:rsid w:val="3E07287A"/>
    <w:rsid w:val="3E0B10CC"/>
    <w:rsid w:val="3E123734"/>
    <w:rsid w:val="3E3B63E8"/>
    <w:rsid w:val="3E9C1C34"/>
    <w:rsid w:val="3EC50FAE"/>
    <w:rsid w:val="3ED71EC8"/>
    <w:rsid w:val="3F03135B"/>
    <w:rsid w:val="3F0B37B2"/>
    <w:rsid w:val="3F2F3970"/>
    <w:rsid w:val="3F334234"/>
    <w:rsid w:val="3F6E5241"/>
    <w:rsid w:val="3FC6310C"/>
    <w:rsid w:val="3FCA54FF"/>
    <w:rsid w:val="3FDF1D8D"/>
    <w:rsid w:val="3FE931F9"/>
    <w:rsid w:val="40053AEF"/>
    <w:rsid w:val="40321010"/>
    <w:rsid w:val="403B0CF8"/>
    <w:rsid w:val="40633828"/>
    <w:rsid w:val="406F7959"/>
    <w:rsid w:val="4072078C"/>
    <w:rsid w:val="40822E45"/>
    <w:rsid w:val="408436F9"/>
    <w:rsid w:val="408E5CC4"/>
    <w:rsid w:val="40B1111B"/>
    <w:rsid w:val="40C14FC1"/>
    <w:rsid w:val="411A5913"/>
    <w:rsid w:val="41245CF6"/>
    <w:rsid w:val="412F37D8"/>
    <w:rsid w:val="413C104D"/>
    <w:rsid w:val="414412F2"/>
    <w:rsid w:val="41707BB4"/>
    <w:rsid w:val="419068A2"/>
    <w:rsid w:val="4192041B"/>
    <w:rsid w:val="41A50E7A"/>
    <w:rsid w:val="41C252D3"/>
    <w:rsid w:val="41D903AF"/>
    <w:rsid w:val="41FF6C04"/>
    <w:rsid w:val="42185649"/>
    <w:rsid w:val="42400B21"/>
    <w:rsid w:val="42433069"/>
    <w:rsid w:val="424E280C"/>
    <w:rsid w:val="426B17A5"/>
    <w:rsid w:val="42723ED4"/>
    <w:rsid w:val="427500AA"/>
    <w:rsid w:val="427A1A08"/>
    <w:rsid w:val="429E3367"/>
    <w:rsid w:val="42A15522"/>
    <w:rsid w:val="42A81993"/>
    <w:rsid w:val="42DF1CEC"/>
    <w:rsid w:val="42EE3AF1"/>
    <w:rsid w:val="42F51CC3"/>
    <w:rsid w:val="42FA0840"/>
    <w:rsid w:val="430A5868"/>
    <w:rsid w:val="431A1819"/>
    <w:rsid w:val="43312DC1"/>
    <w:rsid w:val="43357A9E"/>
    <w:rsid w:val="43402F0D"/>
    <w:rsid w:val="43412CD8"/>
    <w:rsid w:val="434776FF"/>
    <w:rsid w:val="434D656B"/>
    <w:rsid w:val="43617944"/>
    <w:rsid w:val="43643863"/>
    <w:rsid w:val="43680576"/>
    <w:rsid w:val="436A061C"/>
    <w:rsid w:val="43973916"/>
    <w:rsid w:val="43A43D91"/>
    <w:rsid w:val="43A632D7"/>
    <w:rsid w:val="43B12952"/>
    <w:rsid w:val="43BD75FA"/>
    <w:rsid w:val="43C42888"/>
    <w:rsid w:val="43CD3969"/>
    <w:rsid w:val="43DA1487"/>
    <w:rsid w:val="43E80ACE"/>
    <w:rsid w:val="43F15ABD"/>
    <w:rsid w:val="43FB33E4"/>
    <w:rsid w:val="442B5902"/>
    <w:rsid w:val="44365DFA"/>
    <w:rsid w:val="44716BE9"/>
    <w:rsid w:val="449A4B0F"/>
    <w:rsid w:val="44BA358D"/>
    <w:rsid w:val="44C21817"/>
    <w:rsid w:val="44CB318D"/>
    <w:rsid w:val="44CF5DF1"/>
    <w:rsid w:val="44E17CAC"/>
    <w:rsid w:val="44EE76DD"/>
    <w:rsid w:val="45353ECE"/>
    <w:rsid w:val="453E28FE"/>
    <w:rsid w:val="454E2057"/>
    <w:rsid w:val="45611326"/>
    <w:rsid w:val="45697ADC"/>
    <w:rsid w:val="456D191E"/>
    <w:rsid w:val="45726BEF"/>
    <w:rsid w:val="4590422C"/>
    <w:rsid w:val="45AB42D6"/>
    <w:rsid w:val="465D56D3"/>
    <w:rsid w:val="46AF2C1F"/>
    <w:rsid w:val="46C462DE"/>
    <w:rsid w:val="46E52D55"/>
    <w:rsid w:val="46EC3759"/>
    <w:rsid w:val="46F83D8E"/>
    <w:rsid w:val="46F954A5"/>
    <w:rsid w:val="46FF0644"/>
    <w:rsid w:val="47025D93"/>
    <w:rsid w:val="470856BD"/>
    <w:rsid w:val="47090B7B"/>
    <w:rsid w:val="470A789B"/>
    <w:rsid w:val="47105D48"/>
    <w:rsid w:val="47350C68"/>
    <w:rsid w:val="477A409E"/>
    <w:rsid w:val="478A01B4"/>
    <w:rsid w:val="4798519F"/>
    <w:rsid w:val="47BF2FE6"/>
    <w:rsid w:val="47D56418"/>
    <w:rsid w:val="4805316A"/>
    <w:rsid w:val="48085D91"/>
    <w:rsid w:val="48116019"/>
    <w:rsid w:val="48363D2A"/>
    <w:rsid w:val="4850757F"/>
    <w:rsid w:val="485E7322"/>
    <w:rsid w:val="48625129"/>
    <w:rsid w:val="48A2286D"/>
    <w:rsid w:val="48A73FFB"/>
    <w:rsid w:val="48BA283D"/>
    <w:rsid w:val="48BA2FD6"/>
    <w:rsid w:val="48C5262E"/>
    <w:rsid w:val="48D13623"/>
    <w:rsid w:val="48FF5299"/>
    <w:rsid w:val="49001302"/>
    <w:rsid w:val="49281E8C"/>
    <w:rsid w:val="492C18DE"/>
    <w:rsid w:val="49A23FCC"/>
    <w:rsid w:val="49AD07BA"/>
    <w:rsid w:val="49D405A1"/>
    <w:rsid w:val="4A0026DB"/>
    <w:rsid w:val="4A0B38B7"/>
    <w:rsid w:val="4A16432A"/>
    <w:rsid w:val="4A2328EA"/>
    <w:rsid w:val="4A557866"/>
    <w:rsid w:val="4A66136B"/>
    <w:rsid w:val="4A8A6D92"/>
    <w:rsid w:val="4A9311BB"/>
    <w:rsid w:val="4A9637C1"/>
    <w:rsid w:val="4ADE44B5"/>
    <w:rsid w:val="4AF67B5D"/>
    <w:rsid w:val="4AF77B96"/>
    <w:rsid w:val="4B573495"/>
    <w:rsid w:val="4B5A3F42"/>
    <w:rsid w:val="4B5E3A6D"/>
    <w:rsid w:val="4B6B41C2"/>
    <w:rsid w:val="4B801B9C"/>
    <w:rsid w:val="4B9A3D59"/>
    <w:rsid w:val="4B9F0180"/>
    <w:rsid w:val="4BA10AD6"/>
    <w:rsid w:val="4BD923A6"/>
    <w:rsid w:val="4BE61521"/>
    <w:rsid w:val="4BF848B9"/>
    <w:rsid w:val="4C0B3114"/>
    <w:rsid w:val="4C175912"/>
    <w:rsid w:val="4C1D24E0"/>
    <w:rsid w:val="4C311BF6"/>
    <w:rsid w:val="4C3420AA"/>
    <w:rsid w:val="4C3C46B8"/>
    <w:rsid w:val="4C725341"/>
    <w:rsid w:val="4C7C03EF"/>
    <w:rsid w:val="4CA4778D"/>
    <w:rsid w:val="4D017256"/>
    <w:rsid w:val="4D196C84"/>
    <w:rsid w:val="4D1F6DEF"/>
    <w:rsid w:val="4D2A3DDA"/>
    <w:rsid w:val="4D3409AE"/>
    <w:rsid w:val="4D3D1FEE"/>
    <w:rsid w:val="4D5D1DB2"/>
    <w:rsid w:val="4D5F3EA9"/>
    <w:rsid w:val="4D6F1420"/>
    <w:rsid w:val="4D716000"/>
    <w:rsid w:val="4DA9117A"/>
    <w:rsid w:val="4DE00756"/>
    <w:rsid w:val="4DE523BF"/>
    <w:rsid w:val="4DF54B07"/>
    <w:rsid w:val="4DF7667D"/>
    <w:rsid w:val="4DFC7A94"/>
    <w:rsid w:val="4E110A95"/>
    <w:rsid w:val="4E186868"/>
    <w:rsid w:val="4E3A67DA"/>
    <w:rsid w:val="4E461C00"/>
    <w:rsid w:val="4E6126FC"/>
    <w:rsid w:val="4E754F19"/>
    <w:rsid w:val="4E7B36E9"/>
    <w:rsid w:val="4E9A0DD2"/>
    <w:rsid w:val="4EB60FF9"/>
    <w:rsid w:val="4EC06F03"/>
    <w:rsid w:val="4ED132D9"/>
    <w:rsid w:val="4ED4056B"/>
    <w:rsid w:val="4ED76224"/>
    <w:rsid w:val="4EE459A7"/>
    <w:rsid w:val="4EE91C27"/>
    <w:rsid w:val="4F165AE6"/>
    <w:rsid w:val="4F1D371F"/>
    <w:rsid w:val="4F2B0F64"/>
    <w:rsid w:val="4F3203A5"/>
    <w:rsid w:val="4F390588"/>
    <w:rsid w:val="4F4F4FE6"/>
    <w:rsid w:val="4F556719"/>
    <w:rsid w:val="4F572D9B"/>
    <w:rsid w:val="4F8B7513"/>
    <w:rsid w:val="4F8D46D4"/>
    <w:rsid w:val="4F8E14DA"/>
    <w:rsid w:val="4FA96283"/>
    <w:rsid w:val="4FA96FFC"/>
    <w:rsid w:val="4FB23CA3"/>
    <w:rsid w:val="4FB347EF"/>
    <w:rsid w:val="4FBA3EFA"/>
    <w:rsid w:val="4FC37AD4"/>
    <w:rsid w:val="4FC74C78"/>
    <w:rsid w:val="4FE95F65"/>
    <w:rsid w:val="500904F2"/>
    <w:rsid w:val="502C1380"/>
    <w:rsid w:val="503E0F8E"/>
    <w:rsid w:val="505B0B12"/>
    <w:rsid w:val="508B36FC"/>
    <w:rsid w:val="50A23F7A"/>
    <w:rsid w:val="50B24E16"/>
    <w:rsid w:val="50D332C5"/>
    <w:rsid w:val="50D47942"/>
    <w:rsid w:val="50DA2806"/>
    <w:rsid w:val="50E21BB2"/>
    <w:rsid w:val="513477BC"/>
    <w:rsid w:val="513F2063"/>
    <w:rsid w:val="514D665C"/>
    <w:rsid w:val="515A1CDE"/>
    <w:rsid w:val="5166607D"/>
    <w:rsid w:val="516E02ED"/>
    <w:rsid w:val="51A51407"/>
    <w:rsid w:val="51DA15AE"/>
    <w:rsid w:val="51E54F49"/>
    <w:rsid w:val="51ED7CD0"/>
    <w:rsid w:val="51FA6476"/>
    <w:rsid w:val="51FC7525"/>
    <w:rsid w:val="52080F2F"/>
    <w:rsid w:val="523F2648"/>
    <w:rsid w:val="52582D49"/>
    <w:rsid w:val="52622E2C"/>
    <w:rsid w:val="526A12AF"/>
    <w:rsid w:val="526C1D2D"/>
    <w:rsid w:val="5283747B"/>
    <w:rsid w:val="52C54EC3"/>
    <w:rsid w:val="52E83779"/>
    <w:rsid w:val="52FB303E"/>
    <w:rsid w:val="53062120"/>
    <w:rsid w:val="530C1610"/>
    <w:rsid w:val="53355450"/>
    <w:rsid w:val="53384F34"/>
    <w:rsid w:val="53593FCA"/>
    <w:rsid w:val="53986360"/>
    <w:rsid w:val="53E626D6"/>
    <w:rsid w:val="53F761E0"/>
    <w:rsid w:val="54086E36"/>
    <w:rsid w:val="541C7F86"/>
    <w:rsid w:val="5424586C"/>
    <w:rsid w:val="54377E46"/>
    <w:rsid w:val="54563B33"/>
    <w:rsid w:val="54645BE2"/>
    <w:rsid w:val="549E2D91"/>
    <w:rsid w:val="54AC7E8C"/>
    <w:rsid w:val="54FC5D06"/>
    <w:rsid w:val="55067496"/>
    <w:rsid w:val="554124AE"/>
    <w:rsid w:val="558112E4"/>
    <w:rsid w:val="55855731"/>
    <w:rsid w:val="558E2BF0"/>
    <w:rsid w:val="55A22F62"/>
    <w:rsid w:val="55C15EEF"/>
    <w:rsid w:val="55CD661D"/>
    <w:rsid w:val="55DA3793"/>
    <w:rsid w:val="55EF25D5"/>
    <w:rsid w:val="55FB4054"/>
    <w:rsid w:val="561B16B1"/>
    <w:rsid w:val="56293C2D"/>
    <w:rsid w:val="563C2172"/>
    <w:rsid w:val="56441C00"/>
    <w:rsid w:val="565C5CE0"/>
    <w:rsid w:val="56636EF2"/>
    <w:rsid w:val="5678574D"/>
    <w:rsid w:val="56965329"/>
    <w:rsid w:val="56AC4D06"/>
    <w:rsid w:val="56B14708"/>
    <w:rsid w:val="56E013FD"/>
    <w:rsid w:val="56E55F62"/>
    <w:rsid w:val="56F41F92"/>
    <w:rsid w:val="56FF7FD3"/>
    <w:rsid w:val="571E633A"/>
    <w:rsid w:val="57364EDF"/>
    <w:rsid w:val="57960862"/>
    <w:rsid w:val="57977A42"/>
    <w:rsid w:val="57BC4C9C"/>
    <w:rsid w:val="57D50405"/>
    <w:rsid w:val="57E20832"/>
    <w:rsid w:val="57EF6C81"/>
    <w:rsid w:val="58394FCC"/>
    <w:rsid w:val="58597090"/>
    <w:rsid w:val="589A414C"/>
    <w:rsid w:val="58A91D27"/>
    <w:rsid w:val="58B83E68"/>
    <w:rsid w:val="58BC0918"/>
    <w:rsid w:val="58C47837"/>
    <w:rsid w:val="58F35AEB"/>
    <w:rsid w:val="5907459E"/>
    <w:rsid w:val="59143628"/>
    <w:rsid w:val="5993415C"/>
    <w:rsid w:val="59966D74"/>
    <w:rsid w:val="59B44E1F"/>
    <w:rsid w:val="59B54766"/>
    <w:rsid w:val="59B94CB7"/>
    <w:rsid w:val="59BA7FB6"/>
    <w:rsid w:val="59DE25EF"/>
    <w:rsid w:val="5A06589E"/>
    <w:rsid w:val="5A29235C"/>
    <w:rsid w:val="5A6D136C"/>
    <w:rsid w:val="5A72163D"/>
    <w:rsid w:val="5A807F4B"/>
    <w:rsid w:val="5AC03563"/>
    <w:rsid w:val="5AC04993"/>
    <w:rsid w:val="5AC703B1"/>
    <w:rsid w:val="5AF83522"/>
    <w:rsid w:val="5B23543A"/>
    <w:rsid w:val="5B361C6B"/>
    <w:rsid w:val="5B8E2779"/>
    <w:rsid w:val="5BB34216"/>
    <w:rsid w:val="5BE532A5"/>
    <w:rsid w:val="5C0572ED"/>
    <w:rsid w:val="5C297D6C"/>
    <w:rsid w:val="5C307F23"/>
    <w:rsid w:val="5C6A3276"/>
    <w:rsid w:val="5C777397"/>
    <w:rsid w:val="5CBD4B41"/>
    <w:rsid w:val="5D0513F5"/>
    <w:rsid w:val="5D086548"/>
    <w:rsid w:val="5D1A5393"/>
    <w:rsid w:val="5D282D0C"/>
    <w:rsid w:val="5D541794"/>
    <w:rsid w:val="5D5C104D"/>
    <w:rsid w:val="5D7014A7"/>
    <w:rsid w:val="5D773F5D"/>
    <w:rsid w:val="5DC74FEF"/>
    <w:rsid w:val="5DD33F5C"/>
    <w:rsid w:val="5DDF101C"/>
    <w:rsid w:val="5DF9398D"/>
    <w:rsid w:val="5E0378DE"/>
    <w:rsid w:val="5E095FD6"/>
    <w:rsid w:val="5E5933BF"/>
    <w:rsid w:val="5E5D258D"/>
    <w:rsid w:val="5E656202"/>
    <w:rsid w:val="5E8D792A"/>
    <w:rsid w:val="5EBE22C2"/>
    <w:rsid w:val="5EE03DEB"/>
    <w:rsid w:val="5F1A7516"/>
    <w:rsid w:val="5F2464C6"/>
    <w:rsid w:val="5F25133A"/>
    <w:rsid w:val="5F3F1515"/>
    <w:rsid w:val="5F4B4D36"/>
    <w:rsid w:val="5F726C0E"/>
    <w:rsid w:val="5F8F7A29"/>
    <w:rsid w:val="5F9A78F0"/>
    <w:rsid w:val="5FA67156"/>
    <w:rsid w:val="5FAC41A8"/>
    <w:rsid w:val="5FCE51B0"/>
    <w:rsid w:val="5FE41CC2"/>
    <w:rsid w:val="6007343B"/>
    <w:rsid w:val="601464C5"/>
    <w:rsid w:val="60584717"/>
    <w:rsid w:val="608F7607"/>
    <w:rsid w:val="60E174E9"/>
    <w:rsid w:val="610A6D63"/>
    <w:rsid w:val="611054C9"/>
    <w:rsid w:val="611629FF"/>
    <w:rsid w:val="61220CE1"/>
    <w:rsid w:val="6124653C"/>
    <w:rsid w:val="612E5886"/>
    <w:rsid w:val="613463DB"/>
    <w:rsid w:val="61415E1E"/>
    <w:rsid w:val="61534BF3"/>
    <w:rsid w:val="615F6578"/>
    <w:rsid w:val="616D3845"/>
    <w:rsid w:val="617911A6"/>
    <w:rsid w:val="619706BD"/>
    <w:rsid w:val="61C90AF5"/>
    <w:rsid w:val="61DF25EE"/>
    <w:rsid w:val="61EA303E"/>
    <w:rsid w:val="61FF014D"/>
    <w:rsid w:val="61FF6957"/>
    <w:rsid w:val="62095C8A"/>
    <w:rsid w:val="62683E55"/>
    <w:rsid w:val="628F19CA"/>
    <w:rsid w:val="62A26D46"/>
    <w:rsid w:val="62A56E05"/>
    <w:rsid w:val="62C73BCC"/>
    <w:rsid w:val="62C9418E"/>
    <w:rsid w:val="62D40767"/>
    <w:rsid w:val="62E04722"/>
    <w:rsid w:val="62F52B28"/>
    <w:rsid w:val="632919A0"/>
    <w:rsid w:val="632D32E8"/>
    <w:rsid w:val="633356A8"/>
    <w:rsid w:val="63404630"/>
    <w:rsid w:val="636D1C4C"/>
    <w:rsid w:val="63707D9C"/>
    <w:rsid w:val="637316ED"/>
    <w:rsid w:val="638173B0"/>
    <w:rsid w:val="639A458E"/>
    <w:rsid w:val="63A42ACE"/>
    <w:rsid w:val="63E133D3"/>
    <w:rsid w:val="6403179D"/>
    <w:rsid w:val="640A685B"/>
    <w:rsid w:val="641657A7"/>
    <w:rsid w:val="644D73D3"/>
    <w:rsid w:val="649A7572"/>
    <w:rsid w:val="64A27FC2"/>
    <w:rsid w:val="64B947B6"/>
    <w:rsid w:val="64B975C6"/>
    <w:rsid w:val="64E522AA"/>
    <w:rsid w:val="64F46A35"/>
    <w:rsid w:val="64F66BAF"/>
    <w:rsid w:val="651B2AF2"/>
    <w:rsid w:val="6530335A"/>
    <w:rsid w:val="65352F19"/>
    <w:rsid w:val="65555397"/>
    <w:rsid w:val="6559385C"/>
    <w:rsid w:val="65656F1C"/>
    <w:rsid w:val="65943E16"/>
    <w:rsid w:val="65B13D37"/>
    <w:rsid w:val="65B65CC2"/>
    <w:rsid w:val="65D27BFB"/>
    <w:rsid w:val="65E14173"/>
    <w:rsid w:val="6625033A"/>
    <w:rsid w:val="66356F49"/>
    <w:rsid w:val="663920D5"/>
    <w:rsid w:val="663A696B"/>
    <w:rsid w:val="66706870"/>
    <w:rsid w:val="669E7027"/>
    <w:rsid w:val="66A631A5"/>
    <w:rsid w:val="66AA76F2"/>
    <w:rsid w:val="66CF7CAA"/>
    <w:rsid w:val="66D3237B"/>
    <w:rsid w:val="66EA4494"/>
    <w:rsid w:val="66FB75D5"/>
    <w:rsid w:val="670744F2"/>
    <w:rsid w:val="670D18B4"/>
    <w:rsid w:val="67166EC5"/>
    <w:rsid w:val="67210094"/>
    <w:rsid w:val="672873BE"/>
    <w:rsid w:val="67336828"/>
    <w:rsid w:val="673F1301"/>
    <w:rsid w:val="674C6625"/>
    <w:rsid w:val="675E1C55"/>
    <w:rsid w:val="676A31F2"/>
    <w:rsid w:val="67AF5EA9"/>
    <w:rsid w:val="67BA6F30"/>
    <w:rsid w:val="67C41F2A"/>
    <w:rsid w:val="67C76F1A"/>
    <w:rsid w:val="67DB1AD6"/>
    <w:rsid w:val="67EC2A68"/>
    <w:rsid w:val="67F74381"/>
    <w:rsid w:val="68323BEC"/>
    <w:rsid w:val="68465511"/>
    <w:rsid w:val="686167C2"/>
    <w:rsid w:val="68801BCF"/>
    <w:rsid w:val="6883311E"/>
    <w:rsid w:val="688C5ED6"/>
    <w:rsid w:val="689F52D0"/>
    <w:rsid w:val="68C107A0"/>
    <w:rsid w:val="68C9651E"/>
    <w:rsid w:val="68D127D3"/>
    <w:rsid w:val="68E432F2"/>
    <w:rsid w:val="69020613"/>
    <w:rsid w:val="69097939"/>
    <w:rsid w:val="693D62E1"/>
    <w:rsid w:val="69510EDA"/>
    <w:rsid w:val="69545358"/>
    <w:rsid w:val="69631400"/>
    <w:rsid w:val="696B7D99"/>
    <w:rsid w:val="698A76FD"/>
    <w:rsid w:val="69D54202"/>
    <w:rsid w:val="6A2F77B5"/>
    <w:rsid w:val="6A34026C"/>
    <w:rsid w:val="6A4E43A8"/>
    <w:rsid w:val="6A8464C4"/>
    <w:rsid w:val="6A9B37BC"/>
    <w:rsid w:val="6AA97B44"/>
    <w:rsid w:val="6AE5685D"/>
    <w:rsid w:val="6AF31962"/>
    <w:rsid w:val="6AFF6C90"/>
    <w:rsid w:val="6B0D705E"/>
    <w:rsid w:val="6B2E222B"/>
    <w:rsid w:val="6B474827"/>
    <w:rsid w:val="6B5D3D2F"/>
    <w:rsid w:val="6B7211DE"/>
    <w:rsid w:val="6B77551A"/>
    <w:rsid w:val="6B9421B9"/>
    <w:rsid w:val="6B9531E5"/>
    <w:rsid w:val="6BAC63E0"/>
    <w:rsid w:val="6BBB33ED"/>
    <w:rsid w:val="6BDE66B6"/>
    <w:rsid w:val="6BE17C17"/>
    <w:rsid w:val="6C0C44C9"/>
    <w:rsid w:val="6C1352B9"/>
    <w:rsid w:val="6C172559"/>
    <w:rsid w:val="6C303976"/>
    <w:rsid w:val="6C3D4927"/>
    <w:rsid w:val="6C9933BC"/>
    <w:rsid w:val="6C9F15FB"/>
    <w:rsid w:val="6CA24018"/>
    <w:rsid w:val="6CA2751B"/>
    <w:rsid w:val="6CE42A18"/>
    <w:rsid w:val="6CED7670"/>
    <w:rsid w:val="6D0547D1"/>
    <w:rsid w:val="6D1839B1"/>
    <w:rsid w:val="6D1A1616"/>
    <w:rsid w:val="6D1E0E37"/>
    <w:rsid w:val="6D4D51D4"/>
    <w:rsid w:val="6D6A206F"/>
    <w:rsid w:val="6D827E23"/>
    <w:rsid w:val="6D86246C"/>
    <w:rsid w:val="6D99593A"/>
    <w:rsid w:val="6E443ACA"/>
    <w:rsid w:val="6E4C0058"/>
    <w:rsid w:val="6E5D26A2"/>
    <w:rsid w:val="6E96424D"/>
    <w:rsid w:val="6E9C556E"/>
    <w:rsid w:val="6EB80059"/>
    <w:rsid w:val="6EBC7110"/>
    <w:rsid w:val="6EE558A8"/>
    <w:rsid w:val="6EF12333"/>
    <w:rsid w:val="6F135F33"/>
    <w:rsid w:val="6F2E5FE3"/>
    <w:rsid w:val="6F4548C5"/>
    <w:rsid w:val="6F4B2BF8"/>
    <w:rsid w:val="6F545D05"/>
    <w:rsid w:val="6F7B76F7"/>
    <w:rsid w:val="6F926414"/>
    <w:rsid w:val="6FA12224"/>
    <w:rsid w:val="6FB31F7F"/>
    <w:rsid w:val="6FCE7F47"/>
    <w:rsid w:val="6FCF14BB"/>
    <w:rsid w:val="6FD60C87"/>
    <w:rsid w:val="6FE36BEE"/>
    <w:rsid w:val="700E378B"/>
    <w:rsid w:val="701A4350"/>
    <w:rsid w:val="7035009B"/>
    <w:rsid w:val="703B3BFC"/>
    <w:rsid w:val="70456902"/>
    <w:rsid w:val="7054281E"/>
    <w:rsid w:val="705A1D38"/>
    <w:rsid w:val="705D49D3"/>
    <w:rsid w:val="7065477C"/>
    <w:rsid w:val="70892375"/>
    <w:rsid w:val="708D191D"/>
    <w:rsid w:val="70997CB9"/>
    <w:rsid w:val="709C0DB2"/>
    <w:rsid w:val="70AB722A"/>
    <w:rsid w:val="70B1303E"/>
    <w:rsid w:val="70DE7187"/>
    <w:rsid w:val="714B0EF5"/>
    <w:rsid w:val="715B36C9"/>
    <w:rsid w:val="715E244A"/>
    <w:rsid w:val="716B5EC8"/>
    <w:rsid w:val="7176572E"/>
    <w:rsid w:val="717F5DD2"/>
    <w:rsid w:val="71841A92"/>
    <w:rsid w:val="718E26A5"/>
    <w:rsid w:val="71933EEC"/>
    <w:rsid w:val="71C75B5D"/>
    <w:rsid w:val="71DD5E79"/>
    <w:rsid w:val="71EB6B86"/>
    <w:rsid w:val="72057AF3"/>
    <w:rsid w:val="72341D79"/>
    <w:rsid w:val="72545E9B"/>
    <w:rsid w:val="72564191"/>
    <w:rsid w:val="72827C51"/>
    <w:rsid w:val="72A8454E"/>
    <w:rsid w:val="72AF1492"/>
    <w:rsid w:val="72D25CF7"/>
    <w:rsid w:val="72D830CD"/>
    <w:rsid w:val="72D95E64"/>
    <w:rsid w:val="72DB74AE"/>
    <w:rsid w:val="72FD622A"/>
    <w:rsid w:val="735C1125"/>
    <w:rsid w:val="735D734C"/>
    <w:rsid w:val="73623646"/>
    <w:rsid w:val="736B748D"/>
    <w:rsid w:val="736F0B0D"/>
    <w:rsid w:val="73797A10"/>
    <w:rsid w:val="73BD0467"/>
    <w:rsid w:val="73DA6C60"/>
    <w:rsid w:val="73EE603F"/>
    <w:rsid w:val="73FC46FB"/>
    <w:rsid w:val="740E460A"/>
    <w:rsid w:val="7413358A"/>
    <w:rsid w:val="741C3CF1"/>
    <w:rsid w:val="74217A28"/>
    <w:rsid w:val="7433768D"/>
    <w:rsid w:val="74551D66"/>
    <w:rsid w:val="74777C1C"/>
    <w:rsid w:val="747B42EB"/>
    <w:rsid w:val="74963132"/>
    <w:rsid w:val="74E124F8"/>
    <w:rsid w:val="74EC3FB7"/>
    <w:rsid w:val="750220D2"/>
    <w:rsid w:val="75666FB1"/>
    <w:rsid w:val="7572204E"/>
    <w:rsid w:val="75A93DE7"/>
    <w:rsid w:val="75AD2D98"/>
    <w:rsid w:val="75B26173"/>
    <w:rsid w:val="75B35774"/>
    <w:rsid w:val="75C93560"/>
    <w:rsid w:val="75D82B55"/>
    <w:rsid w:val="75F503B1"/>
    <w:rsid w:val="760568F1"/>
    <w:rsid w:val="76063E14"/>
    <w:rsid w:val="76095B9F"/>
    <w:rsid w:val="762A7107"/>
    <w:rsid w:val="76397487"/>
    <w:rsid w:val="763B684D"/>
    <w:rsid w:val="76486DCB"/>
    <w:rsid w:val="765E376B"/>
    <w:rsid w:val="76617C75"/>
    <w:rsid w:val="767E34F8"/>
    <w:rsid w:val="76B10996"/>
    <w:rsid w:val="76C90CA0"/>
    <w:rsid w:val="76CD33CF"/>
    <w:rsid w:val="76E54A21"/>
    <w:rsid w:val="76EF5D3C"/>
    <w:rsid w:val="76F928F2"/>
    <w:rsid w:val="772E1233"/>
    <w:rsid w:val="773C4E1E"/>
    <w:rsid w:val="77470A38"/>
    <w:rsid w:val="7753787E"/>
    <w:rsid w:val="777101AF"/>
    <w:rsid w:val="77787755"/>
    <w:rsid w:val="77994313"/>
    <w:rsid w:val="77A15182"/>
    <w:rsid w:val="77A44F52"/>
    <w:rsid w:val="77A62C74"/>
    <w:rsid w:val="77AD0D1B"/>
    <w:rsid w:val="77C9748D"/>
    <w:rsid w:val="77D17ADE"/>
    <w:rsid w:val="78183066"/>
    <w:rsid w:val="78523284"/>
    <w:rsid w:val="786904AE"/>
    <w:rsid w:val="78953253"/>
    <w:rsid w:val="7895711E"/>
    <w:rsid w:val="78B171AE"/>
    <w:rsid w:val="78C54FC9"/>
    <w:rsid w:val="78D04695"/>
    <w:rsid w:val="78DF1F47"/>
    <w:rsid w:val="78E439FC"/>
    <w:rsid w:val="78E53762"/>
    <w:rsid w:val="79086816"/>
    <w:rsid w:val="79100A4F"/>
    <w:rsid w:val="79111010"/>
    <w:rsid w:val="791453EC"/>
    <w:rsid w:val="791D00B0"/>
    <w:rsid w:val="793A0FDA"/>
    <w:rsid w:val="795A0192"/>
    <w:rsid w:val="799A0BB1"/>
    <w:rsid w:val="79AA164A"/>
    <w:rsid w:val="79AD3C02"/>
    <w:rsid w:val="79BD372C"/>
    <w:rsid w:val="79D657AD"/>
    <w:rsid w:val="7A0518D3"/>
    <w:rsid w:val="7A072E1B"/>
    <w:rsid w:val="7A0F12E6"/>
    <w:rsid w:val="7A443267"/>
    <w:rsid w:val="7A516D36"/>
    <w:rsid w:val="7A791EA9"/>
    <w:rsid w:val="7A824C3A"/>
    <w:rsid w:val="7A9C0BFC"/>
    <w:rsid w:val="7AA013ED"/>
    <w:rsid w:val="7AC1130D"/>
    <w:rsid w:val="7ACD1C61"/>
    <w:rsid w:val="7AD92FE1"/>
    <w:rsid w:val="7AEF3820"/>
    <w:rsid w:val="7AF73A40"/>
    <w:rsid w:val="7AFE2398"/>
    <w:rsid w:val="7B022868"/>
    <w:rsid w:val="7B194369"/>
    <w:rsid w:val="7B2044C3"/>
    <w:rsid w:val="7B3103E1"/>
    <w:rsid w:val="7B4575FC"/>
    <w:rsid w:val="7B4E4228"/>
    <w:rsid w:val="7B4F6B6A"/>
    <w:rsid w:val="7B9E5B3A"/>
    <w:rsid w:val="7BA00EA3"/>
    <w:rsid w:val="7BC22F17"/>
    <w:rsid w:val="7BC7231A"/>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F00F5"/>
    <w:rsid w:val="7D3C06CF"/>
    <w:rsid w:val="7D4C7846"/>
    <w:rsid w:val="7D6E5376"/>
    <w:rsid w:val="7D885D6B"/>
    <w:rsid w:val="7D8E6563"/>
    <w:rsid w:val="7D9E0355"/>
    <w:rsid w:val="7DA176CC"/>
    <w:rsid w:val="7DB21AB7"/>
    <w:rsid w:val="7DBB0EB6"/>
    <w:rsid w:val="7DC51FB6"/>
    <w:rsid w:val="7DD3005E"/>
    <w:rsid w:val="7DD32292"/>
    <w:rsid w:val="7DE03C2C"/>
    <w:rsid w:val="7DFF7F46"/>
    <w:rsid w:val="7E192CF0"/>
    <w:rsid w:val="7E3C48CF"/>
    <w:rsid w:val="7E43770C"/>
    <w:rsid w:val="7E44174B"/>
    <w:rsid w:val="7E5302DF"/>
    <w:rsid w:val="7E6B77EA"/>
    <w:rsid w:val="7EB55182"/>
    <w:rsid w:val="7EBB1EA8"/>
    <w:rsid w:val="7EC12B9C"/>
    <w:rsid w:val="7EC218D0"/>
    <w:rsid w:val="7EC8295A"/>
    <w:rsid w:val="7EF96D2C"/>
    <w:rsid w:val="7EFA0739"/>
    <w:rsid w:val="7EFB3431"/>
    <w:rsid w:val="7F0023E1"/>
    <w:rsid w:val="7F0F656B"/>
    <w:rsid w:val="7F422E54"/>
    <w:rsid w:val="7F423106"/>
    <w:rsid w:val="7F493429"/>
    <w:rsid w:val="7F5B6FA3"/>
    <w:rsid w:val="7F6776CD"/>
    <w:rsid w:val="7F72403E"/>
    <w:rsid w:val="7F734F41"/>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4"/>
    <w:link w:val="105"/>
    <w:qFormat/>
    <w:uiPriority w:val="0"/>
    <w:pPr>
      <w:tabs>
        <w:tab w:val="left" w:pos="576"/>
      </w:tabs>
      <w:spacing w:before="240" w:after="60"/>
      <w:ind w:left="576" w:hanging="576"/>
      <w:outlineLvl w:val="1"/>
    </w:pPr>
    <w:rPr>
      <w:rFonts w:cs="Arial"/>
      <w:b/>
      <w:bCs/>
      <w:iCs/>
      <w:sz w:val="24"/>
      <w:szCs w:val="28"/>
      <w:lang w:val="en-US"/>
    </w:rPr>
  </w:style>
  <w:style w:type="paragraph" w:styleId="5">
    <w:name w:val="heading 3"/>
    <w:basedOn w:val="3"/>
    <w:next w:val="1"/>
    <w:qFormat/>
    <w:uiPriority w:val="0"/>
    <w:pPr>
      <w:tabs>
        <w:tab w:val="left" w:pos="720"/>
        <w:tab w:val="clear" w:pos="576"/>
      </w:tabs>
      <w:ind w:left="720" w:hanging="720"/>
      <w:outlineLvl w:val="2"/>
    </w:pPr>
    <w:rPr>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4">
    <w:name w:val="Body Text"/>
    <w:basedOn w:val="1"/>
    <w:link w:val="102"/>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3"/>
    <w:basedOn w:val="1"/>
    <w:semiHidden/>
    <w:unhideWhenUsed/>
    <w:qFormat/>
    <w:uiPriority w:val="99"/>
    <w:pPr>
      <w:ind w:left="100" w:leftChars="400" w:hanging="200" w:hangingChars="200"/>
      <w:contextualSpacing/>
    </w:pPr>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9"/>
    <w:qFormat/>
    <w:uiPriority w:val="0"/>
    <w:rPr>
      <w:b/>
      <w:bCs/>
    </w:rPr>
  </w:style>
  <w:style w:type="paragraph" w:styleId="16">
    <w:name w:val="List Bullet"/>
    <w:basedOn w:val="4"/>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Document Map"/>
    <w:basedOn w:val="1"/>
    <w:semiHidden/>
    <w:qFormat/>
    <w:uiPriority w:val="0"/>
    <w:pPr>
      <w:shd w:val="clear" w:color="auto" w:fill="000080"/>
    </w:pPr>
    <w:rPr>
      <w:rFonts w:ascii="Tahoma" w:hAnsi="Tahoma" w:cs="Tahoma"/>
    </w:rPr>
  </w:style>
  <w:style w:type="paragraph" w:styleId="18">
    <w:name w:val="annotation text"/>
    <w:basedOn w:val="1"/>
    <w:link w:val="45"/>
    <w:unhideWhenUsed/>
    <w:qFormat/>
    <w:uiPriority w:val="0"/>
  </w:style>
  <w:style w:type="paragraph" w:styleId="19">
    <w:name w:val="Body Text Indent"/>
    <w:basedOn w:val="1"/>
    <w:qFormat/>
    <w:uiPriority w:val="0"/>
    <w:pPr>
      <w:spacing w:after="120"/>
      <w:ind w:left="283"/>
    </w:pPr>
  </w:style>
  <w:style w:type="paragraph" w:styleId="20">
    <w:name w:val="List 2"/>
    <w:basedOn w:val="1"/>
    <w:qFormat/>
    <w:uiPriority w:val="0"/>
    <w:pPr>
      <w:ind w:left="851"/>
    </w:pPr>
  </w:style>
  <w:style w:type="paragraph" w:styleId="21">
    <w:name w:val="Balloon Text"/>
    <w:basedOn w:val="1"/>
    <w:link w:val="38"/>
    <w:unhideWhenUsed/>
    <w:qFormat/>
    <w:uiPriority w:val="99"/>
    <w:pPr>
      <w:spacing w:after="0"/>
    </w:pPr>
    <w:rPr>
      <w:rFonts w:ascii="Tahoma" w:hAnsi="Tahoma" w:cs="Tahoma"/>
      <w:sz w:val="16"/>
      <w:szCs w:val="16"/>
    </w:rPr>
  </w:style>
  <w:style w:type="paragraph" w:styleId="22">
    <w:name w:val="footer"/>
    <w:basedOn w:val="1"/>
    <w:link w:val="59"/>
    <w:unhideWhenUsed/>
    <w:qFormat/>
    <w:uiPriority w:val="99"/>
    <w:pPr>
      <w:tabs>
        <w:tab w:val="center" w:pos="4513"/>
        <w:tab w:val="right" w:pos="9026"/>
      </w:tabs>
      <w:snapToGrid w:val="0"/>
    </w:pPr>
  </w:style>
  <w:style w:type="paragraph" w:styleId="23">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link w:val="113"/>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8">
    <w:name w:val="annotation subject"/>
    <w:basedOn w:val="18"/>
    <w:next w:val="18"/>
    <w:link w:val="58"/>
    <w:unhideWhenUsed/>
    <w:qFormat/>
    <w:uiPriority w:val="99"/>
    <w:rPr>
      <w:b/>
      <w:bCs/>
    </w:rPr>
  </w:style>
  <w:style w:type="table" w:styleId="30">
    <w:name w:val="Table Grid"/>
    <w:basedOn w:val="2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page number"/>
    <w:basedOn w:val="31"/>
    <w:semiHidden/>
    <w:qFormat/>
    <w:uiPriority w:val="0"/>
  </w:style>
  <w:style w:type="character" w:styleId="34">
    <w:name w:val="FollowedHyperlink"/>
    <w:basedOn w:val="31"/>
    <w:qFormat/>
    <w:uiPriority w:val="0"/>
    <w:rPr>
      <w:color w:val="800080"/>
      <w:u w:val="single"/>
    </w:rPr>
  </w:style>
  <w:style w:type="character" w:styleId="35">
    <w:name w:val="Hyperlink"/>
    <w:basedOn w:val="31"/>
    <w:unhideWhenUsed/>
    <w:qFormat/>
    <w:uiPriority w:val="99"/>
    <w:rPr>
      <w:color w:val="0000FF"/>
      <w:u w:val="single"/>
    </w:rPr>
  </w:style>
  <w:style w:type="character" w:styleId="36">
    <w:name w:val="annotation reference"/>
    <w:basedOn w:val="31"/>
    <w:unhideWhenUsed/>
    <w:qFormat/>
    <w:uiPriority w:val="0"/>
    <w:rPr>
      <w:sz w:val="16"/>
      <w:szCs w:val="16"/>
    </w:rPr>
  </w:style>
  <w:style w:type="character" w:styleId="37">
    <w:name w:val="footnote reference"/>
    <w:basedOn w:val="31"/>
    <w:unhideWhenUsed/>
    <w:qFormat/>
    <w:uiPriority w:val="99"/>
    <w:rPr>
      <w:vertAlign w:val="superscript"/>
    </w:rPr>
  </w:style>
  <w:style w:type="character" w:customStyle="1" w:styleId="38">
    <w:name w:val="批注框文本 Char"/>
    <w:basedOn w:val="31"/>
    <w:link w:val="21"/>
    <w:semiHidden/>
    <w:qFormat/>
    <w:uiPriority w:val="99"/>
    <w:rPr>
      <w:rFonts w:ascii="Tahoma" w:hAnsi="Tahoma" w:eastAsia="Times New Roman" w:cs="Tahoma"/>
      <w:sz w:val="16"/>
      <w:szCs w:val="16"/>
      <w:lang w:val="en-GB"/>
    </w:rPr>
  </w:style>
  <w:style w:type="character" w:customStyle="1" w:styleId="39">
    <w:name w:val="题注 Char"/>
    <w:basedOn w:val="31"/>
    <w:link w:val="15"/>
    <w:qFormat/>
    <w:uiPriority w:val="0"/>
    <w:rPr>
      <w:b/>
      <w:bCs/>
      <w:lang w:val="en-GB" w:eastAsia="en-US" w:bidi="ar-SA"/>
    </w:rPr>
  </w:style>
  <w:style w:type="character" w:customStyle="1" w:styleId="40">
    <w:name w:val="B1 (文字)"/>
    <w:basedOn w:val="31"/>
    <w:qFormat/>
    <w:uiPriority w:val="0"/>
    <w:rPr>
      <w:rFonts w:eastAsia="Times New Roman"/>
    </w:rPr>
  </w:style>
  <w:style w:type="character" w:customStyle="1" w:styleId="41">
    <w:name w:val="样式 正文缩进d + 首行缩进:  2 字符 段前: 0.35 行 Char"/>
    <w:basedOn w:val="31"/>
    <w:link w:val="42"/>
    <w:qFormat/>
    <w:locked/>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3">
    <w:name w:val="标题 1 Char"/>
    <w:basedOn w:val="31"/>
    <w:link w:val="2"/>
    <w:qFormat/>
    <w:uiPriority w:val="0"/>
    <w:rPr>
      <w:rFonts w:ascii="Arial" w:hAnsi="Arial" w:eastAsia="宋体"/>
      <w:sz w:val="28"/>
      <w:szCs w:val="22"/>
      <w:lang w:val="en-GB"/>
    </w:rPr>
  </w:style>
  <w:style w:type="character" w:customStyle="1" w:styleId="44">
    <w:name w:val="标题 4 Char"/>
    <w:basedOn w:val="31"/>
    <w:link w:val="6"/>
    <w:qFormat/>
    <w:uiPriority w:val="0"/>
    <w:rPr>
      <w:rFonts w:ascii="Times New Roman" w:hAnsi="Times New Roman" w:eastAsia="Times New Roman"/>
      <w:b/>
      <w:bCs/>
      <w:sz w:val="28"/>
      <w:szCs w:val="28"/>
      <w:lang w:val="en-GB" w:eastAsia="en-US"/>
    </w:rPr>
  </w:style>
  <w:style w:type="character" w:customStyle="1" w:styleId="45">
    <w:name w:val="批注文字 Char"/>
    <w:basedOn w:val="31"/>
    <w:link w:val="18"/>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标题 8 Char"/>
    <w:basedOn w:val="31"/>
    <w:link w:val="10"/>
    <w:qFormat/>
    <w:uiPriority w:val="0"/>
    <w:rPr>
      <w:rFonts w:ascii="Arial" w:hAnsi="Arial" w:eastAsia="宋体"/>
      <w:kern w:val="2"/>
      <w:sz w:val="21"/>
      <w:szCs w:val="24"/>
    </w:rPr>
  </w:style>
  <w:style w:type="character" w:customStyle="1" w:styleId="49">
    <w:name w:val="TAL Char"/>
    <w:basedOn w:val="31"/>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31"/>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3">
    <w:name w:val="页眉 Char"/>
    <w:basedOn w:val="31"/>
    <w:link w:val="23"/>
    <w:qFormat/>
    <w:uiPriority w:val="0"/>
    <w:rPr>
      <w:rFonts w:ascii="Arial" w:hAnsi="Arial" w:eastAsia="Times New Roman"/>
      <w:b/>
      <w:sz w:val="18"/>
      <w:lang w:val="en-US" w:eastAsia="en-US" w:bidi="ar-SA"/>
    </w:rPr>
  </w:style>
  <w:style w:type="character" w:customStyle="1" w:styleId="54">
    <w:name w:val="标题 9 Char"/>
    <w:basedOn w:val="31"/>
    <w:link w:val="12"/>
    <w:qFormat/>
    <w:uiPriority w:val="0"/>
    <w:rPr>
      <w:rFonts w:ascii="Arial" w:hAnsi="Arial" w:eastAsia="宋体"/>
      <w:kern w:val="2"/>
      <w:sz w:val="21"/>
      <w:szCs w:val="24"/>
    </w:rPr>
  </w:style>
  <w:style w:type="character" w:customStyle="1" w:styleId="55">
    <w:name w:val="Doc-title Char"/>
    <w:basedOn w:val="31"/>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批注主题 Char"/>
    <w:basedOn w:val="45"/>
    <w:link w:val="28"/>
    <w:semiHidden/>
    <w:qFormat/>
    <w:uiPriority w:val="99"/>
    <w:rPr>
      <w:rFonts w:ascii="Times New Roman" w:hAnsi="Times New Roman" w:eastAsia="Times New Roman" w:cs="Times New Roman"/>
      <w:b/>
      <w:bCs/>
      <w:sz w:val="20"/>
      <w:szCs w:val="20"/>
      <w:lang w:val="en-GB"/>
    </w:rPr>
  </w:style>
  <w:style w:type="character" w:customStyle="1" w:styleId="59">
    <w:name w:val="页脚 Char"/>
    <w:basedOn w:val="31"/>
    <w:link w:val="22"/>
    <w:qFormat/>
    <w:uiPriority w:val="99"/>
    <w:rPr>
      <w:rFonts w:ascii="Times New Roman" w:hAnsi="Times New Roman" w:eastAsia="Times New Roman"/>
      <w:lang w:val="en-GB" w:eastAsia="en-US"/>
    </w:rPr>
  </w:style>
  <w:style w:type="character" w:customStyle="1" w:styleId="60">
    <w:name w:val="Doc-text2 Char"/>
    <w:basedOn w:val="31"/>
    <w:link w:val="57"/>
    <w:qFormat/>
    <w:uiPriority w:val="0"/>
    <w:rPr>
      <w:rFonts w:ascii="Arial" w:hAnsi="Arial" w:eastAsia="MS Mincho"/>
      <w:szCs w:val="24"/>
      <w:lang w:val="en-GB" w:eastAsia="en-GB" w:bidi="ar-SA"/>
    </w:rPr>
  </w:style>
  <w:style w:type="character" w:customStyle="1" w:styleId="61">
    <w:name w:val="B1 Char1"/>
    <w:basedOn w:val="31"/>
    <w:link w:val="62"/>
    <w:qFormat/>
    <w:uiPriority w:val="0"/>
    <w:rPr>
      <w:rFonts w:eastAsia="MS Mincho"/>
      <w:lang w:val="en-GB" w:eastAsia="en-US" w:bidi="ar-SA"/>
    </w:rPr>
  </w:style>
  <w:style w:type="paragraph" w:customStyle="1" w:styleId="62">
    <w:name w:val="B1"/>
    <w:basedOn w:val="1"/>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31"/>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31"/>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7"/>
    <w:qFormat/>
    <w:uiPriority w:val="0"/>
    <w:pPr>
      <w:jc w:val="center"/>
    </w:pPr>
  </w:style>
  <w:style w:type="character" w:customStyle="1" w:styleId="68">
    <w:name w:val="msoins"/>
    <w:basedOn w:val="31"/>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20"/>
    <w:link w:val="69"/>
    <w:qFormat/>
    <w:uiPriority w:val="0"/>
    <w:pPr>
      <w:overflowPunct/>
      <w:autoSpaceDE/>
      <w:autoSpaceDN/>
      <w:adjustRightInd/>
      <w:ind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31"/>
    <w:qFormat/>
    <w:uiPriority w:val="0"/>
    <w:rPr>
      <w:lang w:val="en-GB" w:eastAsia="en-US" w:bidi="ar-SA"/>
    </w:rPr>
  </w:style>
  <w:style w:type="character" w:customStyle="1" w:styleId="74">
    <w:name w:val="B1 Char"/>
    <w:basedOn w:val="31"/>
    <w:qFormat/>
    <w:uiPriority w:val="0"/>
    <w:rPr>
      <w:rFonts w:ascii="Times New Roman" w:hAnsi="Times New Roman"/>
      <w:lang w:val="en-GB" w:eastAsia="en-US"/>
    </w:rPr>
  </w:style>
  <w:style w:type="character" w:customStyle="1" w:styleId="75">
    <w:name w:val="PL Char"/>
    <w:basedOn w:val="31"/>
    <w:link w:val="76"/>
    <w:qFormat/>
    <w:uiPriority w:val="0"/>
    <w:rPr>
      <w:rFonts w:ascii="Courier New" w:hAnsi="Courier New" w:eastAsia="宋体"/>
      <w:sz w:val="16"/>
      <w:lang w:val="en-GB" w:eastAsia="ja-JP" w:bidi="ar-SA"/>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7">
    <w:name w:val="TAC Char"/>
    <w:link w:val="67"/>
    <w:qFormat/>
    <w:uiPriority w:val="0"/>
    <w:rPr>
      <w:rFonts w:ascii="Arial" w:hAnsi="Arial" w:eastAsia="Times New Roman"/>
      <w:sz w:val="18"/>
      <w:lang w:val="en-GB" w:eastAsia="ja-JP"/>
    </w:rPr>
  </w:style>
  <w:style w:type="character" w:customStyle="1" w:styleId="78">
    <w:name w:val="占位符文本1"/>
    <w:basedOn w:val="31"/>
    <w:semiHidden/>
    <w:qFormat/>
    <w:uiPriority w:val="99"/>
    <w:rPr>
      <w:color w:val="808080"/>
    </w:rPr>
  </w:style>
  <w:style w:type="character" w:customStyle="1" w:styleId="79">
    <w:name w:val="MTEquationSection"/>
    <w:basedOn w:val="31"/>
    <w:qFormat/>
    <w:uiPriority w:val="0"/>
    <w:rPr>
      <w:rFonts w:cs="Arial"/>
      <w:bCs/>
      <w:vanish/>
      <w:color w:val="FF0000"/>
      <w:sz w:val="28"/>
      <w:szCs w:val="28"/>
      <w:lang w:eastAsia="zh-CN"/>
    </w:rPr>
  </w:style>
  <w:style w:type="character" w:customStyle="1" w:styleId="80">
    <w:name w:val="MTDisplayEquation Char"/>
    <w:basedOn w:val="31"/>
    <w:link w:val="81"/>
    <w:qFormat/>
    <w:uiPriority w:val="0"/>
    <w:rPr>
      <w:rFonts w:ascii="Times New Roman" w:hAnsi="Times New Roman" w:eastAsia="宋体"/>
    </w:rPr>
  </w:style>
  <w:style w:type="paragraph" w:customStyle="1" w:styleId="81">
    <w:name w:val="MTDisplayEquation"/>
    <w:basedOn w:val="1"/>
    <w:next w:val="1"/>
    <w:link w:val="80"/>
    <w:qFormat/>
    <w:uiPriority w:val="0"/>
    <w:pPr>
      <w:tabs>
        <w:tab w:val="center" w:pos="4680"/>
        <w:tab w:val="right" w:pos="9360"/>
      </w:tabs>
    </w:pPr>
    <w:rPr>
      <w:rFonts w:eastAsia="宋体"/>
      <w:lang w:val="en-US" w:eastAsia="zh-CN"/>
    </w:rPr>
  </w:style>
  <w:style w:type="character" w:customStyle="1" w:styleId="82">
    <w:name w:val="apple-converted-space"/>
    <w:basedOn w:val="31"/>
    <w:qFormat/>
    <w:uiPriority w:val="0"/>
  </w:style>
  <w:style w:type="character" w:customStyle="1" w:styleId="83">
    <w:name w:val="列出段落 Char"/>
    <w:link w:val="84"/>
    <w:qFormat/>
    <w:uiPriority w:val="34"/>
    <w:rPr>
      <w:rFonts w:ascii="宋体" w:hAnsi="宋体" w:eastAsia="宋体" w:cs="宋体"/>
      <w:sz w:val="24"/>
      <w:szCs w:val="24"/>
    </w:rPr>
  </w:style>
  <w:style w:type="paragraph" w:customStyle="1" w:styleId="84">
    <w:name w:val="列出段落1"/>
    <w:basedOn w:val="1"/>
    <w:link w:val="83"/>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5">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6">
    <w:name w:val="Reference"/>
    <w:basedOn w:val="1"/>
    <w:qFormat/>
    <w:uiPriority w:val="0"/>
    <w:pPr>
      <w:tabs>
        <w:tab w:val="left" w:pos="420"/>
      </w:tabs>
      <w:ind w:left="420" w:right="-99" w:hanging="420"/>
    </w:pPr>
    <w:rPr>
      <w:rFonts w:eastAsia="MS Mincho"/>
      <w:sz w:val="22"/>
    </w:rPr>
  </w:style>
  <w:style w:type="paragraph" w:customStyle="1" w:styleId="87">
    <w:name w:val="CR Cover Page"/>
    <w:qFormat/>
    <w:uiPriority w:val="0"/>
    <w:pPr>
      <w:spacing w:after="120" w:line="276" w:lineRule="auto"/>
    </w:pPr>
    <w:rPr>
      <w:rFonts w:ascii="Arial" w:hAnsi="Arial" w:eastAsia="MS Mincho" w:cs="Times New Roman"/>
      <w:lang w:val="en-GB" w:eastAsia="en-US" w:bidi="ar-SA"/>
    </w:rPr>
  </w:style>
  <w:style w:type="paragraph" w:customStyle="1" w:styleId="88">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9">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0">
    <w:name w:val="EQ"/>
    <w:basedOn w:val="1"/>
    <w:next w:val="1"/>
    <w:qFormat/>
    <w:uiPriority w:val="0"/>
    <w:pPr>
      <w:keepLines/>
      <w:tabs>
        <w:tab w:val="center" w:pos="4536"/>
        <w:tab w:val="right" w:pos="9072"/>
      </w:tabs>
    </w:pPr>
    <w:rPr>
      <w:lang w:val="en-US" w:eastAsia="en-GB"/>
    </w:rPr>
  </w:style>
  <w:style w:type="paragraph" w:customStyle="1" w:styleId="91">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2">
    <w:name w:val="List Paragraph1"/>
    <w:basedOn w:val="1"/>
    <w:qFormat/>
    <w:uiPriority w:val="34"/>
    <w:pPr>
      <w:ind w:left="720"/>
      <w:contextualSpacing/>
    </w:pPr>
  </w:style>
  <w:style w:type="paragraph" w:customStyle="1" w:styleId="93">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4">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5">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6">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7">
    <w:name w:val="TAL + Left: 1"/>
    <w:basedOn w:val="50"/>
    <w:qFormat/>
    <w:uiPriority w:val="0"/>
    <w:pPr>
      <w:ind w:left="567"/>
    </w:pPr>
    <w:rPr>
      <w:lang w:eastAsia="en-US"/>
    </w:rPr>
  </w:style>
  <w:style w:type="paragraph" w:customStyle="1" w:styleId="98">
    <w:name w:val="TF"/>
    <w:basedOn w:val="47"/>
    <w:qFormat/>
    <w:uiPriority w:val="0"/>
    <w:pPr>
      <w:keepNext w:val="0"/>
      <w:spacing w:before="0" w:after="240"/>
    </w:pPr>
  </w:style>
  <w:style w:type="paragraph" w:customStyle="1" w:styleId="99">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0">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1">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2">
    <w:name w:val="正文文本 Char"/>
    <w:basedOn w:val="31"/>
    <w:link w:val="4"/>
    <w:qFormat/>
    <w:uiPriority w:val="0"/>
    <w:rPr>
      <w:rFonts w:eastAsia="MS Mincho"/>
      <w:lang w:val="en-GB" w:eastAsia="en-US"/>
    </w:rPr>
  </w:style>
  <w:style w:type="paragraph" w:customStyle="1" w:styleId="103">
    <w:name w:val="列出段落2"/>
    <w:basedOn w:val="1"/>
    <w:qFormat/>
    <w:uiPriority w:val="99"/>
    <w:pPr>
      <w:ind w:firstLine="420" w:firstLineChars="200"/>
    </w:pPr>
  </w:style>
  <w:style w:type="paragraph" w:customStyle="1" w:styleId="104">
    <w:name w:val="列出段落21"/>
    <w:basedOn w:val="1"/>
    <w:semiHidden/>
    <w:qFormat/>
    <w:uiPriority w:val="99"/>
    <w:pPr>
      <w:ind w:firstLine="420" w:firstLineChars="200"/>
    </w:pPr>
  </w:style>
  <w:style w:type="character" w:customStyle="1" w:styleId="105">
    <w:name w:val="标题 2 Char"/>
    <w:basedOn w:val="31"/>
    <w:link w:val="3"/>
    <w:qFormat/>
    <w:uiPriority w:val="0"/>
    <w:rPr>
      <w:rFonts w:ascii="Times New Roman" w:hAnsi="Times New Roman" w:eastAsia="Times New Roman" w:cs="Arial"/>
      <w:b/>
      <w:bCs/>
      <w:iCs/>
      <w:sz w:val="24"/>
      <w:szCs w:val="28"/>
      <w:lang w:eastAsia="en-US"/>
    </w:rPr>
  </w:style>
  <w:style w:type="paragraph" w:customStyle="1" w:styleId="106">
    <w:name w:val="List Paragraph2"/>
    <w:basedOn w:val="1"/>
    <w:unhideWhenUsed/>
    <w:qFormat/>
    <w:uiPriority w:val="99"/>
    <w:pPr>
      <w:ind w:firstLine="420" w:firstLineChars="200"/>
    </w:pPr>
  </w:style>
  <w:style w:type="paragraph" w:customStyle="1" w:styleId="107">
    <w:name w:val="列出段落3"/>
    <w:basedOn w:val="1"/>
    <w:unhideWhenUsed/>
    <w:qFormat/>
    <w:uiPriority w:val="99"/>
    <w:pPr>
      <w:ind w:left="720"/>
      <w:contextualSpacing/>
    </w:pPr>
  </w:style>
  <w:style w:type="paragraph" w:customStyle="1" w:styleId="108">
    <w:name w:val="main text"/>
    <w:basedOn w:val="1"/>
    <w:link w:val="109"/>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9">
    <w:name w:val="main text Char"/>
    <w:link w:val="108"/>
    <w:qFormat/>
    <w:uiPriority w:val="0"/>
    <w:rPr>
      <w:rFonts w:eastAsia="Malgun Gothic"/>
      <w:lang w:val="en-GB" w:eastAsia="ko-KR"/>
    </w:rPr>
  </w:style>
  <w:style w:type="paragraph" w:styleId="110">
    <w:name w:val="List Paragraph"/>
    <w:basedOn w:val="1"/>
    <w:qFormat/>
    <w:uiPriority w:val="34"/>
    <w:pPr>
      <w:ind w:firstLine="420" w:firstLineChars="200"/>
    </w:pPr>
  </w:style>
  <w:style w:type="paragraph" w:customStyle="1" w:styleId="111">
    <w:name w:val="3GPP Text"/>
    <w:basedOn w:val="1"/>
    <w:qFormat/>
    <w:uiPriority w:val="0"/>
    <w:pPr>
      <w:spacing w:before="120" w:after="120"/>
    </w:pPr>
    <w:rPr>
      <w:rFonts w:eastAsia="宋体"/>
      <w:sz w:val="22"/>
      <w:lang w:val="en-US"/>
    </w:rPr>
  </w:style>
  <w:style w:type="character" w:customStyle="1" w:styleId="112">
    <w:name w:val="B2 Char"/>
    <w:qFormat/>
    <w:uiPriority w:val="0"/>
    <w:rPr>
      <w:rFonts w:eastAsia="MS Mincho"/>
      <w:lang w:val="en-GB" w:eastAsia="en-US" w:bidi="ar-SA"/>
    </w:rPr>
  </w:style>
  <w:style w:type="character" w:customStyle="1" w:styleId="113">
    <w:name w:val="脚注文本 Char"/>
    <w:link w:val="26"/>
    <w:qFormat/>
    <w:uiPriority w:val="99"/>
    <w:rPr>
      <w:rFonts w:eastAsia="Times New Roman"/>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938CF-878B-4BBA-91D4-1F917E60B6F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4170</Words>
  <Characters>23774</Characters>
  <Lines>198</Lines>
  <Paragraphs>55</Paragraphs>
  <TotalTime>2</TotalTime>
  <ScaleCrop>false</ScaleCrop>
  <LinksUpToDate>false</LinksUpToDate>
  <CharactersWithSpaces>27889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2020-10-24T01:13:00Z</dcterms:created>
  <dc:creator>ZTE</dc:creator>
  <cp:lastModifiedBy>ZTE</cp:lastModifiedBy>
  <cp:lastPrinted>2011-10-28T07:16:00Z</cp:lastPrinted>
  <dcterms:modified xsi:type="dcterms:W3CDTF">2020-10-24T03:09:42Z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